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98B" w:rsidRPr="003B098B" w:rsidRDefault="003B098B" w:rsidP="003B098B">
      <w:r>
        <w:rPr>
          <w:color w:val="595959"/>
          <w:sz w:val="20"/>
          <w:szCs w:val="20"/>
        </w:rPr>
        <w:t>COMUNICATO STAMPA</w:t>
      </w:r>
    </w:p>
    <w:p w:rsidR="003B098B" w:rsidRDefault="003B098B" w:rsidP="003B098B">
      <w:pPr>
        <w:jc w:val="both"/>
        <w:rPr>
          <w:b/>
          <w:bCs/>
          <w:sz w:val="28"/>
          <w:szCs w:val="28"/>
        </w:rPr>
      </w:pPr>
      <w:r>
        <w:rPr>
          <w:b/>
          <w:bCs/>
          <w:sz w:val="28"/>
          <w:szCs w:val="28"/>
        </w:rPr>
        <w:t xml:space="preserve">Padania Acque S.p.A. proroga al 21 gennaio 2019 la scadenza di pagamento per gli utenti dei pozzi privati  </w:t>
      </w:r>
    </w:p>
    <w:p w:rsidR="003B098B" w:rsidRDefault="003B098B" w:rsidP="003B098B">
      <w:pPr>
        <w:jc w:val="both"/>
        <w:rPr>
          <w:i/>
          <w:iCs/>
        </w:rPr>
      </w:pPr>
    </w:p>
    <w:p w:rsidR="003B098B" w:rsidRDefault="003B098B" w:rsidP="003B098B">
      <w:pPr>
        <w:jc w:val="both"/>
        <w:rPr>
          <w:i/>
          <w:iCs/>
        </w:rPr>
      </w:pPr>
      <w:r>
        <w:rPr>
          <w:i/>
          <w:iCs/>
        </w:rPr>
        <w:t>Il Gestore dell’idrico cremonese, a fronte di ritardi postali nella consegna, posticipa la scadenza delle bollette relative ai pozzi privati allacciati al sistema fognario e invita i cittadini a informarsi presso i punti di informazione o i canali di contatto ufficiali della società</w:t>
      </w:r>
    </w:p>
    <w:p w:rsidR="003B098B" w:rsidRDefault="003B098B" w:rsidP="003B098B"/>
    <w:p w:rsidR="003B098B" w:rsidRPr="003B098B" w:rsidRDefault="003B098B" w:rsidP="003B098B">
      <w:pPr>
        <w:rPr>
          <w:color w:val="595959"/>
        </w:rPr>
      </w:pPr>
      <w:r>
        <w:rPr>
          <w:color w:val="595959"/>
        </w:rPr>
        <w:t>Cremona, 27 dicembre 2018</w:t>
      </w:r>
    </w:p>
    <w:p w:rsidR="003B098B" w:rsidRDefault="003B098B" w:rsidP="003B098B">
      <w:pPr>
        <w:jc w:val="both"/>
      </w:pPr>
      <w:r>
        <w:t xml:space="preserve">Padania Acque S.p.A. comunica la decisione di posticipare a lunedì 21 gennaio 2019 il pagamento delle bollette relative al consumo d’acqua prelevata dai pozzi privati e poi raccolta nella rete fognaria. Il posticipo della scadenza si è reso necessario a causa di un ritardo postale nei recapiti delle fatture. Ricordiamo ai nostri clienti che, a partire dal 2014, Padania Acque è divenuta titolare della gestione degli scarichi fognari di cui usufruiscono molti proprietari di pozzi privati. Ciò significa che Padania Acque ha il compito di raccogliere le acque usate dai cittadini, dopo che sono state prelevate dai pozzi privati, convogliarle al depuratore e restituirle </w:t>
      </w:r>
      <w:r w:rsidRPr="003B098B">
        <w:t>pulite</w:t>
      </w:r>
      <w:r>
        <w:t xml:space="preserve"> all’ambiente.</w:t>
      </w:r>
    </w:p>
    <w:p w:rsidR="003B098B" w:rsidRDefault="003B098B" w:rsidP="003B098B">
      <w:pPr>
        <w:jc w:val="both"/>
      </w:pPr>
      <w:r>
        <w:t xml:space="preserve">Le bollette recapitate agli utenti riguardano, nello specifico, l’utilizzo del servizio di fognatura e depurazione offerto da Padania Acque durante il biennio 2014-2015. Per molti clienti, si tratta del primo recapito da parte della società Gestore dell’idrico dato che il servizio, prima del suddetto biennio, era in capo alle amministrazioni comunali.  Per eventuali informazioni, invitiamo i cittadini a rivolgersi direttamente ai nostri sportelli </w:t>
      </w:r>
      <w:r w:rsidRPr="003B098B">
        <w:t>(senza quindi contattare gli uffici comunali)</w:t>
      </w:r>
      <w:r>
        <w:t xml:space="preserve"> o ai punti d’informazione </w:t>
      </w:r>
      <w:r w:rsidRPr="003B098B">
        <w:t xml:space="preserve">di Padania Acque </w:t>
      </w:r>
      <w:r>
        <w:t>presenti sul territorio</w:t>
      </w:r>
      <w:r w:rsidRPr="003B098B">
        <w:t>,</w:t>
      </w:r>
      <w:r>
        <w:t xml:space="preserve"> oppure a contattare il numero verde gratuito 800.710711 o </w:t>
      </w:r>
      <w:r w:rsidRPr="003B098B">
        <w:t>ad</w:t>
      </w:r>
      <w:r>
        <w:t xml:space="preserve"> inviare una e-mail a </w:t>
      </w:r>
      <w:hyperlink r:id="rId6" w:history="1">
        <w:r w:rsidRPr="003B098B">
          <w:t>pozziprivati@padania-acque.it</w:t>
        </w:r>
      </w:hyperlink>
      <w:r>
        <w:t xml:space="preserve">. </w:t>
      </w:r>
    </w:p>
    <w:p w:rsidR="00CD25E5" w:rsidRDefault="003B098B" w:rsidP="00B35E3C">
      <w:pPr>
        <w:jc w:val="both"/>
      </w:pPr>
      <w:r w:rsidRPr="003B098B">
        <w:t>I</w:t>
      </w:r>
      <w:r>
        <w:t xml:space="preserve">nvitiamo i proprietari di pozzi privati </w:t>
      </w:r>
      <w:r w:rsidRPr="0016477A">
        <w:rPr>
          <w:u w:val="single"/>
        </w:rPr>
        <w:t>non allacciati alla fognatura</w:t>
      </w:r>
      <w:r w:rsidRPr="003B098B">
        <w:t xml:space="preserve"> </w:t>
      </w:r>
      <w:r>
        <w:t xml:space="preserve">ai quali </w:t>
      </w:r>
      <w:r w:rsidRPr="003B098B">
        <w:t xml:space="preserve">fosse </w:t>
      </w:r>
      <w:r>
        <w:t>stata</w:t>
      </w:r>
      <w:r w:rsidRPr="003B098B">
        <w:t xml:space="preserve"> comunque</w:t>
      </w:r>
      <w:r>
        <w:t xml:space="preserve"> recapitata la bolletta, a inviare un’opportuna segnalazione a Padania Acque, che provvederà allo storno dell’importo in bolletta. Ricordiamo la possibilità, su richiesta, di rateizzare l’importo. Infine, avvisiamo i clienti che la fatturazione del biennio 2016-2017 avverrà nel corso del 2019, mentre quella relativa ai consumi del 2018-2019 verrà effettuata nel 2020.</w:t>
      </w:r>
    </w:p>
    <w:p w:rsidR="00083325" w:rsidRDefault="00083325" w:rsidP="00083325">
      <w:pPr>
        <w:rPr>
          <w:rFonts w:ascii="Book Antiqua" w:hAnsi="Book Antiqua"/>
          <w:b/>
          <w:bCs/>
          <w:i/>
          <w:iCs/>
          <w:color w:val="244061"/>
          <w:sz w:val="18"/>
          <w:szCs w:val="18"/>
          <w:lang w:eastAsia="it-IT"/>
        </w:rPr>
      </w:pPr>
      <w:r>
        <w:rPr>
          <w:noProof/>
          <w:lang w:eastAsia="it-IT"/>
        </w:rPr>
        <w:drawing>
          <wp:inline distT="0" distB="0" distL="0" distR="0">
            <wp:extent cx="2016741" cy="781050"/>
            <wp:effectExtent l="0" t="0" r="0" b="0"/>
            <wp:docPr id="2" name="Immagine 2" descr="Logo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6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18652" cy="781790"/>
                    </a:xfrm>
                    <a:prstGeom prst="rect">
                      <a:avLst/>
                    </a:prstGeom>
                    <a:noFill/>
                    <a:ln>
                      <a:noFill/>
                    </a:ln>
                  </pic:spPr>
                </pic:pic>
              </a:graphicData>
            </a:graphic>
          </wp:inline>
        </w:drawing>
      </w:r>
    </w:p>
    <w:p w:rsidR="00083325" w:rsidRDefault="00083325" w:rsidP="00083325">
      <w:pPr>
        <w:keepNext/>
        <w:spacing w:after="0" w:line="240" w:lineRule="auto"/>
        <w:rPr>
          <w:rFonts w:ascii="Myriad Pro SemiCond" w:hAnsi="Myriad Pro SemiCond"/>
          <w:b/>
          <w:bCs/>
          <w:color w:val="002060"/>
          <w:sz w:val="20"/>
          <w:szCs w:val="20"/>
          <w:lang w:eastAsia="it-IT"/>
        </w:rPr>
      </w:pPr>
      <w:r>
        <w:rPr>
          <w:rFonts w:ascii="Myriad Pro SemiCond" w:hAnsi="Myriad Pro SemiCond"/>
          <w:b/>
          <w:bCs/>
          <w:color w:val="002060"/>
          <w:sz w:val="20"/>
          <w:szCs w:val="20"/>
          <w:lang w:eastAsia="it-IT"/>
        </w:rPr>
        <w:t>Ufficio Comunicazione</w:t>
      </w:r>
    </w:p>
    <w:p w:rsidR="00083325" w:rsidRDefault="00083325" w:rsidP="00083325">
      <w:pPr>
        <w:keepNext/>
        <w:spacing w:after="0" w:line="240" w:lineRule="auto"/>
        <w:rPr>
          <w:rFonts w:ascii="Myriad Pro SemiCond" w:hAnsi="Myriad Pro SemiCond"/>
          <w:color w:val="002060"/>
          <w:sz w:val="20"/>
          <w:szCs w:val="20"/>
          <w:lang w:eastAsia="it-IT"/>
        </w:rPr>
      </w:pPr>
      <w:r>
        <w:rPr>
          <w:rFonts w:ascii="Myriad Pro SemiCond" w:hAnsi="Myriad Pro SemiCond"/>
          <w:color w:val="002060"/>
          <w:sz w:val="20"/>
          <w:szCs w:val="20"/>
          <w:lang w:eastAsia="it-IT"/>
        </w:rPr>
        <w:t xml:space="preserve">Via Macello 14, 26100 Cremona </w:t>
      </w:r>
    </w:p>
    <w:p w:rsidR="00083325" w:rsidRPr="00B35E3C" w:rsidRDefault="00083325" w:rsidP="00083325">
      <w:pPr>
        <w:keepNext/>
        <w:spacing w:after="0" w:line="240" w:lineRule="auto"/>
        <w:rPr>
          <w:rFonts w:ascii="Myriad Pro SemiCond" w:hAnsi="Myriad Pro SemiCond"/>
          <w:color w:val="002060"/>
          <w:sz w:val="20"/>
          <w:szCs w:val="20"/>
          <w:lang w:eastAsia="it-IT"/>
        </w:rPr>
      </w:pPr>
      <w:r>
        <w:rPr>
          <w:rFonts w:ascii="Myriad Pro SemiCond" w:hAnsi="Myriad Pro SemiCond"/>
          <w:color w:val="002060"/>
          <w:sz w:val="20"/>
          <w:szCs w:val="20"/>
          <w:lang w:eastAsia="it-IT"/>
        </w:rPr>
        <w:t>t</w:t>
      </w:r>
      <w:r w:rsidRPr="00B35E3C">
        <w:rPr>
          <w:rFonts w:ascii="Myriad Pro SemiCond" w:hAnsi="Myriad Pro SemiCond"/>
          <w:color w:val="002060"/>
          <w:sz w:val="20"/>
          <w:szCs w:val="20"/>
          <w:lang w:eastAsia="it-IT"/>
        </w:rPr>
        <w:t>el. 0372/479285</w:t>
      </w:r>
    </w:p>
    <w:p w:rsidR="00083325" w:rsidRDefault="00083325" w:rsidP="00083325">
      <w:pPr>
        <w:keepNext/>
        <w:spacing w:after="0" w:line="240" w:lineRule="auto"/>
        <w:rPr>
          <w:rFonts w:ascii="Myriad Pro SemiCond" w:hAnsi="Myriad Pro SemiCond"/>
          <w:color w:val="002060"/>
          <w:sz w:val="20"/>
          <w:szCs w:val="20"/>
          <w:lang w:val="en-US" w:eastAsia="it-IT"/>
        </w:rPr>
      </w:pPr>
      <w:r>
        <w:rPr>
          <w:rFonts w:ascii="Myriad Pro SemiCond" w:hAnsi="Myriad Pro SemiCond"/>
          <w:color w:val="002060"/>
          <w:sz w:val="20"/>
          <w:szCs w:val="20"/>
          <w:lang w:val="en-US" w:eastAsia="it-IT"/>
        </w:rPr>
        <w:t>cell. 338/9464810</w:t>
      </w:r>
    </w:p>
    <w:p w:rsidR="00083325" w:rsidRPr="00B35E3C" w:rsidRDefault="0016477A" w:rsidP="00083325">
      <w:pPr>
        <w:keepNext/>
        <w:spacing w:after="0" w:line="240" w:lineRule="auto"/>
        <w:rPr>
          <w:rFonts w:ascii="Calibri" w:hAnsi="Calibri"/>
          <w:color w:val="0070C0"/>
          <w:lang w:val="en-US" w:eastAsia="it-IT"/>
        </w:rPr>
      </w:pPr>
      <w:hyperlink r:id="rId9" w:history="1">
        <w:r w:rsidR="00083325">
          <w:rPr>
            <w:rStyle w:val="Collegamentoipertestuale"/>
            <w:rFonts w:ascii="Myriad Pro SemiCond" w:hAnsi="Myriad Pro SemiCond"/>
            <w:sz w:val="20"/>
            <w:szCs w:val="20"/>
            <w:lang w:val="en-US" w:eastAsia="it-IT"/>
          </w:rPr>
          <w:t>comunicazione@padania-acque.</w:t>
        </w:r>
        <w:bookmarkStart w:id="0" w:name="_GoBack"/>
        <w:bookmarkEnd w:id="0"/>
        <w:r w:rsidR="00083325">
          <w:rPr>
            <w:rStyle w:val="Collegamentoipertestuale"/>
            <w:rFonts w:ascii="Myriad Pro SemiCond" w:hAnsi="Myriad Pro SemiCond"/>
            <w:sz w:val="20"/>
            <w:szCs w:val="20"/>
            <w:lang w:val="en-US" w:eastAsia="it-IT"/>
          </w:rPr>
          <w:t>it</w:t>
        </w:r>
      </w:hyperlink>
    </w:p>
    <w:p w:rsidR="00083325" w:rsidRDefault="0016477A" w:rsidP="00083325">
      <w:pPr>
        <w:keepNext/>
        <w:spacing w:after="0" w:line="240" w:lineRule="auto"/>
        <w:rPr>
          <w:rFonts w:ascii="Myriad Pro SemiCond" w:hAnsi="Myriad Pro SemiCond"/>
          <w:color w:val="0070C0"/>
          <w:sz w:val="20"/>
          <w:szCs w:val="20"/>
          <w:lang w:val="en-US" w:eastAsia="it-IT"/>
        </w:rPr>
      </w:pPr>
      <w:hyperlink r:id="rId10" w:history="1">
        <w:r w:rsidR="00083325" w:rsidRPr="00B35E3C">
          <w:rPr>
            <w:rStyle w:val="Collegamentoipertestuale"/>
            <w:rFonts w:ascii="Book Antiqua" w:hAnsi="Book Antiqua"/>
            <w:color w:val="0070C0"/>
            <w:sz w:val="18"/>
            <w:szCs w:val="18"/>
            <w:lang w:val="en-US" w:eastAsia="it-IT"/>
          </w:rPr>
          <w:t>www.padania-acque.it</w:t>
        </w:r>
      </w:hyperlink>
    </w:p>
    <w:p w:rsidR="00B373CB" w:rsidRPr="00B35E3C" w:rsidRDefault="00B373CB" w:rsidP="00CD6BBF">
      <w:pPr>
        <w:rPr>
          <w:lang w:val="en-US"/>
        </w:rPr>
      </w:pPr>
    </w:p>
    <w:sectPr w:rsidR="00B373CB" w:rsidRPr="00B35E3C" w:rsidSect="002F6F86">
      <w:headerReference w:type="default" r:id="rId11"/>
      <w:footerReference w:type="default" r:id="rId12"/>
      <w:pgSz w:w="11906" w:h="16838"/>
      <w:pgMar w:top="532"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B90" w:rsidRDefault="00806B90" w:rsidP="00870E87">
      <w:pPr>
        <w:spacing w:after="0" w:line="240" w:lineRule="auto"/>
      </w:pPr>
      <w:r>
        <w:separator/>
      </w:r>
    </w:p>
  </w:endnote>
  <w:endnote w:type="continuationSeparator" w:id="0">
    <w:p w:rsidR="00806B90" w:rsidRDefault="00806B90" w:rsidP="0087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yriad Pro SemiCond">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8" w:type="dxa"/>
      <w:tblInd w:w="-208" w:type="dxa"/>
      <w:tblBorders>
        <w:top w:val="single" w:sz="4" w:space="0" w:color="auto"/>
      </w:tblBorders>
      <w:tblCellMar>
        <w:left w:w="70" w:type="dxa"/>
        <w:right w:w="70" w:type="dxa"/>
      </w:tblCellMar>
      <w:tblLook w:val="0000" w:firstRow="0" w:lastRow="0" w:firstColumn="0" w:lastColumn="0" w:noHBand="0" w:noVBand="0"/>
    </w:tblPr>
    <w:tblGrid>
      <w:gridCol w:w="10088"/>
    </w:tblGrid>
    <w:tr w:rsidR="002251B9" w:rsidRPr="003E046E" w:rsidTr="002251B9">
      <w:trPr>
        <w:trHeight w:val="100"/>
      </w:trPr>
      <w:tc>
        <w:tcPr>
          <w:tcW w:w="10088" w:type="dxa"/>
        </w:tcPr>
        <w:p w:rsidR="002251B9" w:rsidRPr="003E046E" w:rsidRDefault="002251B9">
          <w:pPr>
            <w:pStyle w:val="Pidipagina"/>
            <w:rPr>
              <w:sz w:val="12"/>
            </w:rPr>
          </w:pPr>
        </w:p>
      </w:tc>
    </w:tr>
  </w:tbl>
  <w:p w:rsidR="002251B9" w:rsidRPr="002C0484" w:rsidRDefault="007D1B5A" w:rsidP="007D1B5A">
    <w:pPr>
      <w:pStyle w:val="Pidipagina"/>
      <w:rPr>
        <w:color w:val="1F3864" w:themeColor="accent5" w:themeShade="80"/>
      </w:rPr>
    </w:pPr>
    <w:r>
      <w:rPr>
        <w:noProof/>
        <w:color w:val="1F3864" w:themeColor="accent5" w:themeShade="80"/>
      </w:rPr>
      <w:drawing>
        <wp:anchor distT="0" distB="0" distL="114300" distR="114300" simplePos="0" relativeHeight="251658240" behindDoc="1" locked="0" layoutInCell="1" allowOverlap="1">
          <wp:simplePos x="0" y="0"/>
          <wp:positionH relativeFrom="margin">
            <wp:align>right</wp:align>
          </wp:positionH>
          <wp:positionV relativeFrom="paragraph">
            <wp:posOffset>-132715</wp:posOffset>
          </wp:positionV>
          <wp:extent cx="1120775" cy="55684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_certification_9k-22000_tracciati.jpg"/>
                  <pic:cNvPicPr/>
                </pic:nvPicPr>
                <pic:blipFill>
                  <a:blip r:embed="rId1">
                    <a:extLst>
                      <a:ext uri="{28A0092B-C50C-407E-A947-70E740481C1C}">
                        <a14:useLocalDpi xmlns:a14="http://schemas.microsoft.com/office/drawing/2010/main" val="0"/>
                      </a:ext>
                    </a:extLst>
                  </a:blip>
                  <a:stretch>
                    <a:fillRect/>
                  </a:stretch>
                </pic:blipFill>
                <pic:spPr>
                  <a:xfrm>
                    <a:off x="0" y="0"/>
                    <a:ext cx="1120775" cy="556845"/>
                  </a:xfrm>
                  <a:prstGeom prst="rect">
                    <a:avLst/>
                  </a:prstGeom>
                </pic:spPr>
              </pic:pic>
            </a:graphicData>
          </a:graphic>
          <wp14:sizeRelH relativeFrom="margin">
            <wp14:pctWidth>0</wp14:pctWidth>
          </wp14:sizeRelH>
          <wp14:sizeRelV relativeFrom="margin">
            <wp14:pctHeight>0</wp14:pctHeight>
          </wp14:sizeRelV>
        </wp:anchor>
      </w:drawing>
    </w:r>
    <w:r w:rsidR="002251B9" w:rsidRPr="002C0484">
      <w:rPr>
        <w:color w:val="1F3864" w:themeColor="accent5" w:themeShade="80"/>
        <w:sz w:val="14"/>
      </w:rPr>
      <w:t>C.F.</w:t>
    </w:r>
    <w:proofErr w:type="gramStart"/>
    <w:r w:rsidR="002251B9" w:rsidRPr="002C0484">
      <w:rPr>
        <w:color w:val="1F3864" w:themeColor="accent5" w:themeShade="80"/>
        <w:sz w:val="14"/>
      </w:rPr>
      <w:t>,  P.I.</w:t>
    </w:r>
    <w:proofErr w:type="gramEnd"/>
    <w:r w:rsidR="002251B9" w:rsidRPr="002C0484">
      <w:rPr>
        <w:color w:val="1F3864" w:themeColor="accent5" w:themeShade="80"/>
        <w:sz w:val="14"/>
      </w:rPr>
      <w:t xml:space="preserve"> e R.I. CR: 00111860193    R.E.A. di Cremona n.133186   Capitale Sociale € 33.749.473,16 i.v.                                                                           </w:t>
    </w:r>
    <w:r w:rsidR="00B04B4B">
      <w:rPr>
        <w:color w:val="1F3864" w:themeColor="accent5" w:themeShade="80"/>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B90" w:rsidRDefault="00806B90" w:rsidP="00870E87">
      <w:pPr>
        <w:spacing w:after="0" w:line="240" w:lineRule="auto"/>
      </w:pPr>
      <w:r>
        <w:separator/>
      </w:r>
    </w:p>
  </w:footnote>
  <w:footnote w:type="continuationSeparator" w:id="0">
    <w:p w:rsidR="00806B90" w:rsidRDefault="00806B90" w:rsidP="00870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6D" w:rsidRDefault="00084F8F">
    <w:r>
      <w:rPr>
        <w:noProof/>
        <w:lang w:eastAsia="it-IT"/>
      </w:rPr>
      <w:drawing>
        <wp:anchor distT="0" distB="0" distL="114300" distR="114300" simplePos="0" relativeHeight="251657216" behindDoc="0" locked="0" layoutInCell="1" allowOverlap="1" wp14:anchorId="321F3461" wp14:editId="7229455A">
          <wp:simplePos x="0" y="0"/>
          <wp:positionH relativeFrom="column">
            <wp:posOffset>2014220</wp:posOffset>
          </wp:positionH>
          <wp:positionV relativeFrom="page">
            <wp:posOffset>228600</wp:posOffset>
          </wp:positionV>
          <wp:extent cx="2057400" cy="636905"/>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3690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gliatabella"/>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446"/>
      <w:gridCol w:w="3642"/>
    </w:tblGrid>
    <w:tr w:rsidR="00B373CB" w:rsidTr="00C35997">
      <w:trPr>
        <w:trHeight w:val="1140"/>
      </w:trPr>
      <w:tc>
        <w:tcPr>
          <w:tcW w:w="3403" w:type="dxa"/>
          <w:tcBorders>
            <w:right w:val="single" w:sz="6" w:space="0" w:color="1F4E79" w:themeColor="accent1" w:themeShade="80"/>
          </w:tcBorders>
        </w:tcPr>
        <w:p w:rsidR="007E7204" w:rsidRPr="00F448A4" w:rsidRDefault="007E7204" w:rsidP="007E7204">
          <w:pPr>
            <w:pStyle w:val="Intestazione"/>
            <w:ind w:left="-96" w:right="-112"/>
            <w:rPr>
              <w:sz w:val="12"/>
            </w:rPr>
          </w:pPr>
        </w:p>
      </w:tc>
      <w:tc>
        <w:tcPr>
          <w:tcW w:w="3446" w:type="dxa"/>
          <w:tcBorders>
            <w:left w:val="single" w:sz="6" w:space="0" w:color="1F4E79" w:themeColor="accent1" w:themeShade="80"/>
          </w:tcBorders>
        </w:tcPr>
        <w:p w:rsidR="00870E87" w:rsidRDefault="00870E87">
          <w:pPr>
            <w:pStyle w:val="Intestazione"/>
          </w:pPr>
        </w:p>
      </w:tc>
      <w:tc>
        <w:tcPr>
          <w:tcW w:w="3642" w:type="dxa"/>
        </w:tcPr>
        <w:p w:rsidR="006E266D" w:rsidRDefault="006E266D" w:rsidP="006E266D">
          <w:pPr>
            <w:pStyle w:val="Intestazione"/>
            <w:ind w:left="421" w:hanging="142"/>
            <w:rPr>
              <w:color w:val="1F4E79" w:themeColor="accent1" w:themeShade="80"/>
              <w:sz w:val="14"/>
            </w:rPr>
          </w:pPr>
        </w:p>
        <w:p w:rsidR="00870E87" w:rsidRPr="00B402A0" w:rsidRDefault="00870E87" w:rsidP="00962A70">
          <w:pPr>
            <w:pStyle w:val="Intestazione"/>
            <w:ind w:left="421"/>
            <w:rPr>
              <w:color w:val="1F3864" w:themeColor="accent5" w:themeShade="80"/>
              <w:sz w:val="14"/>
            </w:rPr>
          </w:pPr>
          <w:r w:rsidRPr="00B402A0">
            <w:rPr>
              <w:color w:val="1F3864" w:themeColor="accent5" w:themeShade="80"/>
              <w:sz w:val="14"/>
            </w:rPr>
            <w:t>Padania Acque S</w:t>
          </w:r>
          <w:r w:rsidR="000C341A" w:rsidRPr="00B402A0">
            <w:rPr>
              <w:color w:val="1F3864" w:themeColor="accent5" w:themeShade="80"/>
              <w:sz w:val="14"/>
            </w:rPr>
            <w:t>.</w:t>
          </w:r>
          <w:r w:rsidRPr="00B402A0">
            <w:rPr>
              <w:color w:val="1F3864" w:themeColor="accent5" w:themeShade="80"/>
              <w:sz w:val="14"/>
            </w:rPr>
            <w:t>p</w:t>
          </w:r>
          <w:r w:rsidR="000C341A" w:rsidRPr="00B402A0">
            <w:rPr>
              <w:color w:val="1F3864" w:themeColor="accent5" w:themeShade="80"/>
              <w:sz w:val="14"/>
            </w:rPr>
            <w:t>.A</w:t>
          </w:r>
          <w:r w:rsidR="000C0FDB">
            <w:rPr>
              <w:color w:val="1F3864" w:themeColor="accent5" w:themeShade="80"/>
              <w:sz w:val="14"/>
            </w:rPr>
            <w:t>.</w:t>
          </w:r>
        </w:p>
        <w:p w:rsidR="00870E87" w:rsidRPr="00B402A0" w:rsidRDefault="00870E87" w:rsidP="00962A70">
          <w:pPr>
            <w:pStyle w:val="Intestazione"/>
            <w:ind w:left="421"/>
            <w:rPr>
              <w:color w:val="1F3864" w:themeColor="accent5" w:themeShade="80"/>
              <w:sz w:val="14"/>
            </w:rPr>
          </w:pPr>
          <w:r w:rsidRPr="00B402A0">
            <w:rPr>
              <w:color w:val="1F3864" w:themeColor="accent5" w:themeShade="80"/>
              <w:sz w:val="14"/>
            </w:rPr>
            <w:t>Via del Macello, 14 – 26100 Cremona</w:t>
          </w:r>
        </w:p>
        <w:p w:rsidR="00AB5139" w:rsidRPr="00B402A0" w:rsidRDefault="00870E87" w:rsidP="00962A70">
          <w:pPr>
            <w:pStyle w:val="Intestazione"/>
            <w:ind w:left="421"/>
            <w:rPr>
              <w:color w:val="1F3864" w:themeColor="accent5" w:themeShade="80"/>
              <w:sz w:val="14"/>
            </w:rPr>
          </w:pPr>
          <w:r w:rsidRPr="00B402A0">
            <w:rPr>
              <w:color w:val="1F3864" w:themeColor="accent5" w:themeShade="80"/>
              <w:sz w:val="14"/>
            </w:rPr>
            <w:t xml:space="preserve">Tel. </w:t>
          </w:r>
          <w:proofErr w:type="gramStart"/>
          <w:r w:rsidRPr="00B402A0">
            <w:rPr>
              <w:color w:val="1F3864" w:themeColor="accent5" w:themeShade="80"/>
              <w:sz w:val="14"/>
            </w:rPr>
            <w:t>03724791</w:t>
          </w:r>
          <w:r w:rsidR="00AB5139" w:rsidRPr="00B402A0">
            <w:rPr>
              <w:color w:val="1F3864" w:themeColor="accent5" w:themeShade="80"/>
              <w:sz w:val="14"/>
            </w:rPr>
            <w:t xml:space="preserve">  Fax</w:t>
          </w:r>
          <w:proofErr w:type="gramEnd"/>
          <w:r w:rsidR="00AB5139" w:rsidRPr="00B402A0">
            <w:rPr>
              <w:color w:val="1F3864" w:themeColor="accent5" w:themeShade="80"/>
              <w:sz w:val="14"/>
            </w:rPr>
            <w:t>. 0372479239</w:t>
          </w:r>
        </w:p>
        <w:p w:rsidR="006E266D" w:rsidRPr="00B402A0" w:rsidRDefault="0016477A" w:rsidP="00962A70">
          <w:pPr>
            <w:pStyle w:val="Intestazione"/>
            <w:ind w:left="421"/>
            <w:rPr>
              <w:color w:val="1F3864" w:themeColor="accent5" w:themeShade="80"/>
              <w:sz w:val="14"/>
            </w:rPr>
          </w:pPr>
          <w:hyperlink r:id="rId2" w:history="1">
            <w:r w:rsidR="00870E87" w:rsidRPr="00B402A0">
              <w:rPr>
                <w:color w:val="1F3864" w:themeColor="accent5" w:themeShade="80"/>
                <w:sz w:val="14"/>
              </w:rPr>
              <w:t>info@padania-acque.it</w:t>
            </w:r>
          </w:hyperlink>
          <w:r w:rsidR="00870E87" w:rsidRPr="00B402A0">
            <w:rPr>
              <w:color w:val="1F3864" w:themeColor="accent5" w:themeShade="80"/>
              <w:sz w:val="14"/>
            </w:rPr>
            <w:t xml:space="preserve">  </w:t>
          </w:r>
          <w:hyperlink r:id="rId3" w:history="1">
            <w:r w:rsidR="00870E87" w:rsidRPr="00B402A0">
              <w:rPr>
                <w:color w:val="1F3864" w:themeColor="accent5" w:themeShade="80"/>
                <w:sz w:val="14"/>
              </w:rPr>
              <w:t>www.padania-acque.it</w:t>
            </w:r>
          </w:hyperlink>
          <w:r w:rsidR="00870E87" w:rsidRPr="00B402A0">
            <w:rPr>
              <w:color w:val="1F3864" w:themeColor="accent5" w:themeShade="80"/>
              <w:sz w:val="14"/>
            </w:rPr>
            <w:t xml:space="preserve"> </w:t>
          </w:r>
        </w:p>
        <w:p w:rsidR="006E266D" w:rsidRDefault="006E266D" w:rsidP="006E266D">
          <w:pPr>
            <w:pStyle w:val="Intestazione"/>
            <w:ind w:left="421" w:hanging="142"/>
            <w:rPr>
              <w:color w:val="1F4E79" w:themeColor="accent1" w:themeShade="80"/>
              <w:sz w:val="14"/>
            </w:rPr>
          </w:pPr>
        </w:p>
        <w:p w:rsidR="006E266D" w:rsidRPr="000C341A" w:rsidRDefault="006E266D" w:rsidP="006E266D">
          <w:pPr>
            <w:pStyle w:val="Intestazione"/>
            <w:ind w:left="421" w:hanging="142"/>
            <w:rPr>
              <w:sz w:val="14"/>
            </w:rPr>
          </w:pPr>
        </w:p>
      </w:tc>
    </w:tr>
  </w:tbl>
  <w:p w:rsidR="00870E87" w:rsidRDefault="00870E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60"/>
    <w:rsid w:val="00042E5E"/>
    <w:rsid w:val="0005737C"/>
    <w:rsid w:val="000815AB"/>
    <w:rsid w:val="00083325"/>
    <w:rsid w:val="00084F8F"/>
    <w:rsid w:val="000C0FDB"/>
    <w:rsid w:val="000C341A"/>
    <w:rsid w:val="00134302"/>
    <w:rsid w:val="00145283"/>
    <w:rsid w:val="00153C8D"/>
    <w:rsid w:val="00155279"/>
    <w:rsid w:val="0016477A"/>
    <w:rsid w:val="00165FFD"/>
    <w:rsid w:val="00177E04"/>
    <w:rsid w:val="00180830"/>
    <w:rsid w:val="00222C2C"/>
    <w:rsid w:val="002251B9"/>
    <w:rsid w:val="002B32C2"/>
    <w:rsid w:val="002B6764"/>
    <w:rsid w:val="002C0484"/>
    <w:rsid w:val="002C6417"/>
    <w:rsid w:val="002D3CC0"/>
    <w:rsid w:val="002F6F86"/>
    <w:rsid w:val="00344B9F"/>
    <w:rsid w:val="003A4127"/>
    <w:rsid w:val="003B098B"/>
    <w:rsid w:val="003E046E"/>
    <w:rsid w:val="003F60E7"/>
    <w:rsid w:val="00430F17"/>
    <w:rsid w:val="00434475"/>
    <w:rsid w:val="00452099"/>
    <w:rsid w:val="004F5ECC"/>
    <w:rsid w:val="00513E86"/>
    <w:rsid w:val="00522350"/>
    <w:rsid w:val="00540902"/>
    <w:rsid w:val="005814BF"/>
    <w:rsid w:val="005A578C"/>
    <w:rsid w:val="005B5400"/>
    <w:rsid w:val="006007EF"/>
    <w:rsid w:val="00612FEE"/>
    <w:rsid w:val="00653814"/>
    <w:rsid w:val="00664E42"/>
    <w:rsid w:val="0068300E"/>
    <w:rsid w:val="006A7BB2"/>
    <w:rsid w:val="006C6C8D"/>
    <w:rsid w:val="006E266D"/>
    <w:rsid w:val="006F3809"/>
    <w:rsid w:val="00715F7D"/>
    <w:rsid w:val="00761543"/>
    <w:rsid w:val="007D1B5A"/>
    <w:rsid w:val="007E2AFB"/>
    <w:rsid w:val="007E7204"/>
    <w:rsid w:val="00806B90"/>
    <w:rsid w:val="00867372"/>
    <w:rsid w:val="00870E87"/>
    <w:rsid w:val="00873B10"/>
    <w:rsid w:val="00885448"/>
    <w:rsid w:val="00886C08"/>
    <w:rsid w:val="00892FE9"/>
    <w:rsid w:val="008A121D"/>
    <w:rsid w:val="008E231A"/>
    <w:rsid w:val="00904506"/>
    <w:rsid w:val="0090763C"/>
    <w:rsid w:val="00921BAB"/>
    <w:rsid w:val="00924063"/>
    <w:rsid w:val="00962A70"/>
    <w:rsid w:val="00A31D9A"/>
    <w:rsid w:val="00AA0379"/>
    <w:rsid w:val="00AB5139"/>
    <w:rsid w:val="00AF735F"/>
    <w:rsid w:val="00B04B4B"/>
    <w:rsid w:val="00B16F60"/>
    <w:rsid w:val="00B27317"/>
    <w:rsid w:val="00B356E2"/>
    <w:rsid w:val="00B35E3C"/>
    <w:rsid w:val="00B373CB"/>
    <w:rsid w:val="00B402A0"/>
    <w:rsid w:val="00B5396C"/>
    <w:rsid w:val="00B8110F"/>
    <w:rsid w:val="00BB2D8D"/>
    <w:rsid w:val="00BE32C3"/>
    <w:rsid w:val="00C07FA9"/>
    <w:rsid w:val="00C35997"/>
    <w:rsid w:val="00C9455C"/>
    <w:rsid w:val="00CC6374"/>
    <w:rsid w:val="00CC679B"/>
    <w:rsid w:val="00CD25E5"/>
    <w:rsid w:val="00CD6BBF"/>
    <w:rsid w:val="00D7332B"/>
    <w:rsid w:val="00DC4B0F"/>
    <w:rsid w:val="00DE0A78"/>
    <w:rsid w:val="00E00865"/>
    <w:rsid w:val="00E03D57"/>
    <w:rsid w:val="00E14C3F"/>
    <w:rsid w:val="00E42282"/>
    <w:rsid w:val="00E43293"/>
    <w:rsid w:val="00E5227E"/>
    <w:rsid w:val="00E66597"/>
    <w:rsid w:val="00E76AA2"/>
    <w:rsid w:val="00E87E5A"/>
    <w:rsid w:val="00EB06A8"/>
    <w:rsid w:val="00EB69AF"/>
    <w:rsid w:val="00ED3128"/>
    <w:rsid w:val="00F04B7E"/>
    <w:rsid w:val="00F448A4"/>
    <w:rsid w:val="00FC11DC"/>
    <w:rsid w:val="00FE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67B197"/>
  <w15:chartTrackingRefBased/>
  <w15:docId w15:val="{1ED651F6-77A0-40B5-99FB-3CAF2FAF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0E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0E87"/>
  </w:style>
  <w:style w:type="paragraph" w:styleId="Pidipagina">
    <w:name w:val="footer"/>
    <w:basedOn w:val="Normale"/>
    <w:link w:val="PidipaginaCarattere"/>
    <w:uiPriority w:val="99"/>
    <w:unhideWhenUsed/>
    <w:rsid w:val="00870E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0E87"/>
  </w:style>
  <w:style w:type="table" w:styleId="Grigliatabella">
    <w:name w:val="Table Grid"/>
    <w:basedOn w:val="Tabellanormale"/>
    <w:uiPriority w:val="39"/>
    <w:rsid w:val="0087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70E87"/>
    <w:rPr>
      <w:color w:val="0563C1" w:themeColor="hyperlink"/>
      <w:u w:val="single"/>
    </w:rPr>
  </w:style>
  <w:style w:type="paragraph" w:styleId="Nessunaspaziatura">
    <w:name w:val="No Spacing"/>
    <w:uiPriority w:val="1"/>
    <w:qFormat/>
    <w:rsid w:val="00AB5139"/>
    <w:pPr>
      <w:spacing w:after="0" w:line="240" w:lineRule="auto"/>
    </w:pPr>
    <w:rPr>
      <w:rFonts w:ascii="Calibri" w:eastAsia="Times New Roman" w:hAnsi="Calibri" w:cs="Times New Roman"/>
    </w:rPr>
  </w:style>
  <w:style w:type="paragraph" w:styleId="Testofumetto">
    <w:name w:val="Balloon Text"/>
    <w:basedOn w:val="Normale"/>
    <w:link w:val="TestofumettoCarattere"/>
    <w:uiPriority w:val="99"/>
    <w:semiHidden/>
    <w:unhideWhenUsed/>
    <w:rsid w:val="006E26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2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5093">
      <w:bodyDiv w:val="1"/>
      <w:marLeft w:val="0"/>
      <w:marRight w:val="0"/>
      <w:marTop w:val="0"/>
      <w:marBottom w:val="0"/>
      <w:divBdr>
        <w:top w:val="none" w:sz="0" w:space="0" w:color="auto"/>
        <w:left w:val="none" w:sz="0" w:space="0" w:color="auto"/>
        <w:bottom w:val="none" w:sz="0" w:space="0" w:color="auto"/>
        <w:right w:val="none" w:sz="0" w:space="0" w:color="auto"/>
      </w:divBdr>
    </w:div>
    <w:div w:id="466165639">
      <w:bodyDiv w:val="1"/>
      <w:marLeft w:val="0"/>
      <w:marRight w:val="0"/>
      <w:marTop w:val="0"/>
      <w:marBottom w:val="0"/>
      <w:divBdr>
        <w:top w:val="none" w:sz="0" w:space="0" w:color="auto"/>
        <w:left w:val="none" w:sz="0" w:space="0" w:color="auto"/>
        <w:bottom w:val="none" w:sz="0" w:space="0" w:color="auto"/>
        <w:right w:val="none" w:sz="0" w:space="0" w:color="auto"/>
      </w:divBdr>
    </w:div>
    <w:div w:id="920942872">
      <w:bodyDiv w:val="1"/>
      <w:marLeft w:val="0"/>
      <w:marRight w:val="0"/>
      <w:marTop w:val="0"/>
      <w:marBottom w:val="0"/>
      <w:divBdr>
        <w:top w:val="none" w:sz="0" w:space="0" w:color="auto"/>
        <w:left w:val="none" w:sz="0" w:space="0" w:color="auto"/>
        <w:bottom w:val="none" w:sz="0" w:space="0" w:color="auto"/>
        <w:right w:val="none" w:sz="0" w:space="0" w:color="auto"/>
      </w:divBdr>
    </w:div>
    <w:div w:id="1150712341">
      <w:bodyDiv w:val="1"/>
      <w:marLeft w:val="0"/>
      <w:marRight w:val="0"/>
      <w:marTop w:val="0"/>
      <w:marBottom w:val="0"/>
      <w:divBdr>
        <w:top w:val="none" w:sz="0" w:space="0" w:color="auto"/>
        <w:left w:val="none" w:sz="0" w:space="0" w:color="auto"/>
        <w:bottom w:val="none" w:sz="0" w:space="0" w:color="auto"/>
        <w:right w:val="none" w:sz="0" w:space="0" w:color="auto"/>
      </w:divBdr>
    </w:div>
    <w:div w:id="1188758574">
      <w:bodyDiv w:val="1"/>
      <w:marLeft w:val="0"/>
      <w:marRight w:val="0"/>
      <w:marTop w:val="0"/>
      <w:marBottom w:val="0"/>
      <w:divBdr>
        <w:top w:val="none" w:sz="0" w:space="0" w:color="auto"/>
        <w:left w:val="none" w:sz="0" w:space="0" w:color="auto"/>
        <w:bottom w:val="none" w:sz="0" w:space="0" w:color="auto"/>
        <w:right w:val="none" w:sz="0" w:space="0" w:color="auto"/>
      </w:divBdr>
    </w:div>
    <w:div w:id="20576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48E09.018EE9A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zziprivati@padania-acque.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adania-acque.it/" TargetMode="External"/><Relationship Id="rId4" Type="http://schemas.openxmlformats.org/officeDocument/2006/relationships/footnotes" Target="footnotes.xml"/><Relationship Id="rId9" Type="http://schemas.openxmlformats.org/officeDocument/2006/relationships/hyperlink" Target="mailto:comunicazione@padania-acqu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hyperlink" Target="http://www.padania-acque.it" TargetMode="External"/><Relationship Id="rId2" Type="http://schemas.openxmlformats.org/officeDocument/2006/relationships/hyperlink" Target="mailto:info@padania-acque.it"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ornasari.PADANIA-ACQUE\Desktop\Carta%20intestata%2020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2018.dotx</Template>
  <TotalTime>327</TotalTime>
  <Pages>1</Pages>
  <Words>384</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Fornasari</dc:creator>
  <cp:keywords/>
  <dc:description/>
  <cp:lastModifiedBy>Federico Pani</cp:lastModifiedBy>
  <cp:revision>64</cp:revision>
  <cp:lastPrinted>2018-12-11T09:59:00Z</cp:lastPrinted>
  <dcterms:created xsi:type="dcterms:W3CDTF">2018-12-11T08:43:00Z</dcterms:created>
  <dcterms:modified xsi:type="dcterms:W3CDTF">2018-12-27T11:11:00Z</dcterms:modified>
</cp:coreProperties>
</file>