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33C" w:rsidRDefault="00D0069E">
      <w:pPr>
        <w:tabs>
          <w:tab w:val="left" w:pos="5940"/>
        </w:tabs>
        <w:ind w:left="2709"/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:rsidR="0029733C" w:rsidRPr="00962C3F" w:rsidRDefault="0029733C">
      <w:pPr>
        <w:pStyle w:val="Corpotesto"/>
        <w:spacing w:before="1"/>
        <w:ind w:left="0"/>
        <w:jc w:val="left"/>
        <w:rPr>
          <w:sz w:val="13"/>
          <w:lang w:val="en-US"/>
        </w:rPr>
      </w:pPr>
    </w:p>
    <w:p w:rsidR="003E27E6" w:rsidRDefault="001D0426" w:rsidP="003E27E6">
      <w:pPr>
        <w:pStyle w:val="Titolo11"/>
        <w:ind w:right="382"/>
        <w:jc w:val="center"/>
      </w:pPr>
      <w:proofErr w:type="gramStart"/>
      <w:r>
        <w:t>RELAZIONE  TECNICA</w:t>
      </w:r>
      <w:proofErr w:type="gramEnd"/>
      <w:r>
        <w:t xml:space="preserve">  ALLEGATA AL BANDO </w:t>
      </w:r>
    </w:p>
    <w:p w:rsidR="003E27E6" w:rsidRDefault="003E27E6" w:rsidP="003E27E6">
      <w:pPr>
        <w:pStyle w:val="Titolo11"/>
        <w:ind w:right="382"/>
        <w:jc w:val="both"/>
      </w:pPr>
      <w:r>
        <w:t xml:space="preserve">PER LA VENDITA DEL SEGUENTE BENE </w:t>
      </w:r>
      <w:proofErr w:type="gramStart"/>
      <w:r>
        <w:t>IMMOBILE :</w:t>
      </w:r>
      <w:proofErr w:type="gramEnd"/>
      <w:r>
        <w:t xml:space="preserve"> PORZIONE DI STRADA VIA DEGLI ARTIGIANI SITA IN CINGIA DE’ BOTTI  - “Strade pubbliche” proprietà Comune di Cingia de’ Botti.</w:t>
      </w:r>
    </w:p>
    <w:p w:rsidR="003E27E6" w:rsidRDefault="003E27E6">
      <w:pPr>
        <w:pStyle w:val="Titolo11"/>
        <w:spacing w:before="94"/>
      </w:pPr>
    </w:p>
    <w:p w:rsidR="0029733C" w:rsidRDefault="00D0069E" w:rsidP="003E27E6">
      <w:pPr>
        <w:pStyle w:val="Titolo11"/>
        <w:tabs>
          <w:tab w:val="left" w:pos="1766"/>
        </w:tabs>
        <w:spacing w:before="94"/>
      </w:pPr>
      <w:r>
        <w:t>COMMITTENTE:</w:t>
      </w:r>
    </w:p>
    <w:p w:rsidR="0029733C" w:rsidRDefault="00962C3F">
      <w:pPr>
        <w:pStyle w:val="Corpotesto"/>
        <w:spacing w:before="6"/>
        <w:ind w:right="5682"/>
        <w:jc w:val="left"/>
      </w:pPr>
      <w:r>
        <w:t>Comune di Cingia de’ Botti</w:t>
      </w:r>
    </w:p>
    <w:p w:rsidR="00962C3F" w:rsidRDefault="00962C3F">
      <w:pPr>
        <w:pStyle w:val="Corpotesto"/>
        <w:spacing w:before="6"/>
        <w:ind w:right="5682"/>
        <w:jc w:val="left"/>
      </w:pPr>
      <w:r>
        <w:t>Via Giuseppina, 79</w:t>
      </w:r>
    </w:p>
    <w:p w:rsidR="00962C3F" w:rsidRDefault="00962C3F">
      <w:pPr>
        <w:pStyle w:val="Corpotesto"/>
        <w:spacing w:before="6"/>
        <w:ind w:right="5682"/>
        <w:jc w:val="left"/>
      </w:pPr>
      <w:r>
        <w:t xml:space="preserve">26042 CINGIA DE’ BOTTI </w:t>
      </w:r>
    </w:p>
    <w:p w:rsidR="0029733C" w:rsidRDefault="0029733C">
      <w:pPr>
        <w:pStyle w:val="Corpotesto"/>
        <w:spacing w:before="1"/>
        <w:ind w:left="0"/>
        <w:jc w:val="left"/>
      </w:pPr>
    </w:p>
    <w:p w:rsidR="0029733C" w:rsidRDefault="00D0069E">
      <w:pPr>
        <w:pStyle w:val="Corpotesto"/>
        <w:ind w:right="102"/>
      </w:pPr>
      <w:r>
        <w:t xml:space="preserve">Con deliberazione di </w:t>
      </w:r>
      <w:r w:rsidRPr="001D0426">
        <w:t xml:space="preserve">Consiglio Comunale n. </w:t>
      </w:r>
      <w:r w:rsidR="001D0426" w:rsidRPr="001D0426">
        <w:t>06/2020</w:t>
      </w:r>
      <w:r w:rsidR="00962C3F" w:rsidRPr="001D0426">
        <w:t xml:space="preserve"> </w:t>
      </w:r>
      <w:r w:rsidRPr="001D0426">
        <w:t>avente per oggetto “Approvazione piano delle alienazioni e valorizzazioni immobiliari 2019/2021 (art. 58 D.L. 25 giugno</w:t>
      </w:r>
      <w:r>
        <w:t xml:space="preserve"> 2008 n. 112, convertito con modificazioni dalla legge 6 agosto 2008 n. 133” l’amministrazione ha approvato il piano delle alienazioni e valorizzazione immobiliari tra cui sono individuate tra le aree edificabili alienabili quella identificata al foglio </w:t>
      </w:r>
      <w:r w:rsidR="00962C3F">
        <w:t>3 “Strade pubbliche</w:t>
      </w:r>
      <w:proofErr w:type="gramStart"/>
      <w:r w:rsidR="00962C3F">
        <w:t>” :</w:t>
      </w:r>
      <w:proofErr w:type="gramEnd"/>
      <w:r w:rsidR="00962C3F">
        <w:t xml:space="preserve"> </w:t>
      </w:r>
      <w:r w:rsidR="001D0426">
        <w:t xml:space="preserve">EX </w:t>
      </w:r>
      <w:r w:rsidR="00962C3F">
        <w:t>porzione di strada di Via degli Artigiani</w:t>
      </w:r>
      <w:r>
        <w:t>.</w:t>
      </w:r>
    </w:p>
    <w:p w:rsidR="0029733C" w:rsidRDefault="0029733C">
      <w:pPr>
        <w:pStyle w:val="Corpotesto"/>
        <w:spacing w:before="10"/>
        <w:ind w:left="0"/>
        <w:jc w:val="left"/>
        <w:rPr>
          <w:i/>
          <w:sz w:val="21"/>
        </w:rPr>
      </w:pPr>
    </w:p>
    <w:p w:rsidR="00962C3F" w:rsidRDefault="00962C3F">
      <w:pPr>
        <w:pStyle w:val="Titolo11"/>
        <w:spacing w:before="1"/>
        <w:rPr>
          <w:b w:val="0"/>
          <w:bCs w:val="0"/>
          <w:i/>
          <w:sz w:val="21"/>
        </w:rPr>
      </w:pPr>
    </w:p>
    <w:p w:rsidR="0029733C" w:rsidRDefault="00D0069E" w:rsidP="00962C3F">
      <w:pPr>
        <w:pStyle w:val="Titolo11"/>
        <w:spacing w:before="1"/>
        <w:ind w:left="0"/>
      </w:pPr>
      <w:r>
        <w:t>OGGETTO DELLA STIMA:</w:t>
      </w:r>
    </w:p>
    <w:p w:rsidR="00962C3F" w:rsidRPr="00423F0B" w:rsidRDefault="00962C3F" w:rsidP="00962C3F">
      <w:pPr>
        <w:adjustRightInd w:val="0"/>
        <w:jc w:val="both"/>
      </w:pPr>
      <w:r w:rsidRPr="00423F0B">
        <w:t xml:space="preserve">La porzione di </w:t>
      </w:r>
      <w:proofErr w:type="gramStart"/>
      <w:r w:rsidRPr="00423F0B">
        <w:t>strada  suindicata</w:t>
      </w:r>
      <w:proofErr w:type="gramEnd"/>
      <w:r w:rsidRPr="00423F0B">
        <w:t>:</w:t>
      </w:r>
    </w:p>
    <w:p w:rsidR="00962C3F" w:rsidRPr="00423F0B" w:rsidRDefault="00962C3F" w:rsidP="00962C3F">
      <w:pPr>
        <w:pStyle w:val="Paragrafoelenco"/>
        <w:widowControl/>
        <w:numPr>
          <w:ilvl w:val="0"/>
          <w:numId w:val="2"/>
        </w:numPr>
        <w:adjustRightInd w:val="0"/>
        <w:contextualSpacing/>
        <w:jc w:val="both"/>
      </w:pPr>
      <w:r w:rsidRPr="00423F0B">
        <w:t>fa parte della strada denominata Via degli Artigiani ed ubicata a nord rispetto la sede del Comune di Cingia de’ Botti da cui dista circa 600 m, in una zona a prevalenza produttiva.</w:t>
      </w:r>
    </w:p>
    <w:p w:rsidR="00962C3F" w:rsidRPr="00423F0B" w:rsidRDefault="00962C3F" w:rsidP="00962C3F">
      <w:pPr>
        <w:pStyle w:val="Paragrafoelenco"/>
        <w:widowControl/>
        <w:numPr>
          <w:ilvl w:val="0"/>
          <w:numId w:val="2"/>
        </w:numPr>
        <w:adjustRightInd w:val="0"/>
        <w:contextualSpacing/>
        <w:jc w:val="both"/>
      </w:pPr>
      <w:r w:rsidRPr="00423F0B">
        <w:t>presenta forma quasi rettangolare allungata e confina a nord con la particella 201 e 209 del foglio 3, a est con la Via degli Artigiani, a sud con la particella 228 del foglio 8 e a ovest particella 215 del foglio 3.</w:t>
      </w:r>
    </w:p>
    <w:p w:rsidR="00962C3F" w:rsidRPr="00423F0B" w:rsidRDefault="00962C3F" w:rsidP="00962C3F">
      <w:pPr>
        <w:pStyle w:val="Paragrafoelenco"/>
        <w:widowControl/>
        <w:numPr>
          <w:ilvl w:val="0"/>
          <w:numId w:val="2"/>
        </w:numPr>
        <w:adjustRightInd w:val="0"/>
        <w:contextualSpacing/>
        <w:jc w:val="both"/>
      </w:pPr>
      <w:r w:rsidRPr="00423F0B">
        <w:t>ha una superficie di circa 360 m</w:t>
      </w:r>
      <w:r w:rsidRPr="00423F0B">
        <w:rPr>
          <w:position w:val="8"/>
        </w:rPr>
        <w:t>2</w:t>
      </w:r>
      <w:r w:rsidRPr="00423F0B">
        <w:t>; la sua pavimentazione è in bituminato, non sono presenti marciapiedi pedonali e sul suo sedime è collocato un palo di illuminazione pubblica.</w:t>
      </w:r>
    </w:p>
    <w:p w:rsidR="00962C3F" w:rsidRPr="00423F0B" w:rsidRDefault="00962C3F" w:rsidP="00962C3F">
      <w:pPr>
        <w:adjustRightInd w:val="0"/>
        <w:jc w:val="both"/>
        <w:rPr>
          <w:b/>
          <w:bCs/>
        </w:rPr>
      </w:pPr>
    </w:p>
    <w:p w:rsidR="00962C3F" w:rsidRPr="00423F0B" w:rsidRDefault="00962C3F" w:rsidP="00962C3F">
      <w:pPr>
        <w:adjustRightInd w:val="0"/>
        <w:jc w:val="both"/>
        <w:rPr>
          <w:b/>
          <w:bCs/>
        </w:rPr>
      </w:pPr>
      <w:r w:rsidRPr="00423F0B">
        <w:rPr>
          <w:b/>
          <w:bCs/>
        </w:rPr>
        <w:t xml:space="preserve">Trattasi del tratto terminale a fondo chiuso della </w:t>
      </w:r>
      <w:proofErr w:type="gramStart"/>
      <w:r w:rsidRPr="00423F0B">
        <w:rPr>
          <w:b/>
          <w:bCs/>
        </w:rPr>
        <w:t>via  degli</w:t>
      </w:r>
      <w:proofErr w:type="gramEnd"/>
      <w:r w:rsidRPr="00423F0B">
        <w:rPr>
          <w:b/>
          <w:bCs/>
        </w:rPr>
        <w:t xml:space="preserve"> Artigiani collocato tra due opifici di proprietà privata. Tale tratto di strada è utilizzato dal solo frontista e non ha alcun utilizzo di natura pubblica.</w:t>
      </w:r>
    </w:p>
    <w:p w:rsidR="00962C3F" w:rsidRPr="00423F0B" w:rsidRDefault="00962C3F" w:rsidP="00962C3F">
      <w:pPr>
        <w:adjustRightInd w:val="0"/>
        <w:jc w:val="both"/>
      </w:pPr>
    </w:p>
    <w:p w:rsidR="00962C3F" w:rsidRPr="00423F0B" w:rsidRDefault="00962C3F" w:rsidP="00962C3F">
      <w:pPr>
        <w:adjustRightInd w:val="0"/>
        <w:jc w:val="both"/>
      </w:pPr>
    </w:p>
    <w:p w:rsidR="00962C3F" w:rsidRPr="00423F0B" w:rsidRDefault="00962C3F" w:rsidP="00962C3F">
      <w:pPr>
        <w:adjustRightInd w:val="0"/>
        <w:jc w:val="both"/>
        <w:rPr>
          <w:b/>
        </w:rPr>
      </w:pPr>
      <w:r w:rsidRPr="00423F0B">
        <w:rPr>
          <w:b/>
        </w:rPr>
        <w:t>Dati</w:t>
      </w:r>
      <w:r w:rsidRPr="00423F0B">
        <w:rPr>
          <w:b/>
          <w:spacing w:val="-3"/>
        </w:rPr>
        <w:t xml:space="preserve"> </w:t>
      </w:r>
      <w:r w:rsidRPr="00423F0B">
        <w:rPr>
          <w:b/>
        </w:rPr>
        <w:t>catastali</w:t>
      </w:r>
    </w:p>
    <w:p w:rsidR="00962C3F" w:rsidRPr="00423F0B" w:rsidRDefault="00962C3F" w:rsidP="00962C3F">
      <w:pPr>
        <w:pStyle w:val="Corpotesto"/>
        <w:spacing w:before="134" w:line="312" w:lineRule="auto"/>
      </w:pPr>
      <w:r w:rsidRPr="00423F0B">
        <w:t>Al Catasto Terreni del comune di Cingia de’ Botti la porzione di strada oggetto di stima è così censita:</w:t>
      </w:r>
    </w:p>
    <w:p w:rsidR="00962C3F" w:rsidRPr="00423F0B" w:rsidRDefault="00962C3F" w:rsidP="00962C3F">
      <w:pPr>
        <w:pStyle w:val="Corpotesto"/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"/>
        <w:gridCol w:w="975"/>
        <w:gridCol w:w="1015"/>
        <w:gridCol w:w="1649"/>
        <w:gridCol w:w="655"/>
        <w:gridCol w:w="1755"/>
        <w:gridCol w:w="1560"/>
      </w:tblGrid>
      <w:tr w:rsidR="00962C3F" w:rsidRPr="00423F0B" w:rsidTr="008942F4">
        <w:trPr>
          <w:trHeight w:val="491"/>
        </w:trPr>
        <w:tc>
          <w:tcPr>
            <w:tcW w:w="612" w:type="dxa"/>
            <w:shd w:val="clear" w:color="auto" w:fill="C0C0C0"/>
          </w:tcPr>
          <w:p w:rsidR="00962C3F" w:rsidRPr="00423F0B" w:rsidRDefault="00962C3F" w:rsidP="008942F4">
            <w:pPr>
              <w:pStyle w:val="TableParagraph"/>
              <w:spacing w:before="122"/>
              <w:ind w:left="49"/>
              <w:jc w:val="both"/>
            </w:pPr>
            <w:r w:rsidRPr="00423F0B">
              <w:t>Foglio</w:t>
            </w:r>
          </w:p>
        </w:tc>
        <w:tc>
          <w:tcPr>
            <w:tcW w:w="975" w:type="dxa"/>
            <w:shd w:val="clear" w:color="auto" w:fill="C0C0C0"/>
          </w:tcPr>
          <w:p w:rsidR="00962C3F" w:rsidRPr="00423F0B" w:rsidRDefault="00962C3F" w:rsidP="008942F4">
            <w:pPr>
              <w:pStyle w:val="TableParagraph"/>
              <w:spacing w:before="122"/>
              <w:ind w:left="99"/>
              <w:jc w:val="both"/>
            </w:pPr>
            <w:r w:rsidRPr="00423F0B">
              <w:t>Particella</w:t>
            </w:r>
          </w:p>
        </w:tc>
        <w:tc>
          <w:tcPr>
            <w:tcW w:w="1015" w:type="dxa"/>
            <w:shd w:val="clear" w:color="auto" w:fill="C0C0C0"/>
          </w:tcPr>
          <w:p w:rsidR="00962C3F" w:rsidRPr="00423F0B" w:rsidRDefault="00962C3F" w:rsidP="008942F4">
            <w:pPr>
              <w:pStyle w:val="TableParagraph"/>
              <w:spacing w:before="122"/>
              <w:ind w:left="48"/>
              <w:jc w:val="both"/>
            </w:pPr>
            <w:r w:rsidRPr="00423F0B">
              <w:t>Subalterno</w:t>
            </w:r>
          </w:p>
        </w:tc>
        <w:tc>
          <w:tcPr>
            <w:tcW w:w="1649" w:type="dxa"/>
            <w:shd w:val="clear" w:color="auto" w:fill="C0C0C0"/>
          </w:tcPr>
          <w:p w:rsidR="00962C3F" w:rsidRPr="00423F0B" w:rsidRDefault="00962C3F" w:rsidP="008942F4">
            <w:pPr>
              <w:pStyle w:val="TableParagraph"/>
              <w:spacing w:before="122"/>
              <w:ind w:left="537"/>
              <w:jc w:val="both"/>
            </w:pPr>
            <w:r w:rsidRPr="00423F0B">
              <w:t>Qualità</w:t>
            </w:r>
          </w:p>
        </w:tc>
        <w:tc>
          <w:tcPr>
            <w:tcW w:w="655" w:type="dxa"/>
            <w:shd w:val="clear" w:color="auto" w:fill="C0C0C0"/>
          </w:tcPr>
          <w:p w:rsidR="00962C3F" w:rsidRPr="00423F0B" w:rsidRDefault="00962C3F" w:rsidP="008942F4">
            <w:pPr>
              <w:pStyle w:val="TableParagraph"/>
              <w:spacing w:before="122"/>
              <w:ind w:left="49"/>
              <w:jc w:val="both"/>
            </w:pPr>
            <w:r w:rsidRPr="00423F0B">
              <w:t>Classe</w:t>
            </w:r>
          </w:p>
        </w:tc>
        <w:tc>
          <w:tcPr>
            <w:tcW w:w="1755" w:type="dxa"/>
            <w:shd w:val="clear" w:color="auto" w:fill="C0C0C0"/>
          </w:tcPr>
          <w:p w:rsidR="00962C3F" w:rsidRPr="00423F0B" w:rsidRDefault="00962C3F" w:rsidP="008942F4">
            <w:pPr>
              <w:pStyle w:val="TableParagraph"/>
              <w:spacing w:before="122"/>
              <w:ind w:left="101"/>
              <w:jc w:val="both"/>
            </w:pPr>
            <w:r w:rsidRPr="00423F0B">
              <w:t>Reddito Dominicale</w:t>
            </w:r>
          </w:p>
        </w:tc>
        <w:tc>
          <w:tcPr>
            <w:tcW w:w="1560" w:type="dxa"/>
            <w:shd w:val="clear" w:color="auto" w:fill="C0C0C0"/>
          </w:tcPr>
          <w:p w:rsidR="00962C3F" w:rsidRPr="00423F0B" w:rsidRDefault="00962C3F" w:rsidP="008942F4">
            <w:pPr>
              <w:pStyle w:val="TableParagraph"/>
              <w:spacing w:before="122"/>
              <w:ind w:left="125"/>
              <w:jc w:val="both"/>
            </w:pPr>
            <w:r w:rsidRPr="00423F0B">
              <w:t>Reddito</w:t>
            </w:r>
            <w:r w:rsidRPr="00423F0B">
              <w:rPr>
                <w:spacing w:val="54"/>
              </w:rPr>
              <w:t xml:space="preserve"> </w:t>
            </w:r>
            <w:r w:rsidRPr="00423F0B">
              <w:t>Agrario</w:t>
            </w:r>
          </w:p>
        </w:tc>
      </w:tr>
      <w:tr w:rsidR="00962C3F" w:rsidRPr="00423F0B" w:rsidTr="008942F4">
        <w:trPr>
          <w:trHeight w:val="506"/>
        </w:trPr>
        <w:tc>
          <w:tcPr>
            <w:tcW w:w="612" w:type="dxa"/>
          </w:tcPr>
          <w:p w:rsidR="00962C3F" w:rsidRPr="00423F0B" w:rsidRDefault="00962C3F" w:rsidP="008942F4">
            <w:pPr>
              <w:pStyle w:val="TableParagraph"/>
              <w:spacing w:before="129"/>
              <w:ind w:left="11"/>
              <w:jc w:val="both"/>
              <w:rPr>
                <w:b/>
              </w:rPr>
            </w:pPr>
            <w:r w:rsidRPr="00423F0B">
              <w:rPr>
                <w:b/>
              </w:rPr>
              <w:t>3</w:t>
            </w:r>
          </w:p>
        </w:tc>
        <w:tc>
          <w:tcPr>
            <w:tcW w:w="975" w:type="dxa"/>
          </w:tcPr>
          <w:p w:rsidR="00962C3F" w:rsidRPr="00423F0B" w:rsidRDefault="00962C3F" w:rsidP="008942F4">
            <w:pPr>
              <w:pStyle w:val="TableParagraph"/>
              <w:spacing w:before="129"/>
              <w:ind w:left="4"/>
              <w:jc w:val="both"/>
              <w:rPr>
                <w:b/>
              </w:rPr>
            </w:pPr>
            <w:r w:rsidRPr="00423F0B">
              <w:rPr>
                <w:b/>
              </w:rPr>
              <w:t>-</w:t>
            </w:r>
          </w:p>
        </w:tc>
        <w:tc>
          <w:tcPr>
            <w:tcW w:w="1015" w:type="dxa"/>
          </w:tcPr>
          <w:p w:rsidR="00962C3F" w:rsidRPr="00423F0B" w:rsidRDefault="00962C3F" w:rsidP="008942F4">
            <w:pPr>
              <w:pStyle w:val="TableParagraph"/>
              <w:spacing w:before="129"/>
              <w:ind w:left="7"/>
              <w:jc w:val="both"/>
              <w:rPr>
                <w:b/>
              </w:rPr>
            </w:pPr>
            <w:r w:rsidRPr="00423F0B">
              <w:rPr>
                <w:b/>
              </w:rPr>
              <w:t>-</w:t>
            </w:r>
          </w:p>
        </w:tc>
        <w:tc>
          <w:tcPr>
            <w:tcW w:w="1649" w:type="dxa"/>
          </w:tcPr>
          <w:p w:rsidR="00962C3F" w:rsidRPr="00423F0B" w:rsidRDefault="00962C3F" w:rsidP="008942F4">
            <w:pPr>
              <w:pStyle w:val="TableParagraph"/>
              <w:spacing w:before="2"/>
              <w:ind w:left="364"/>
              <w:jc w:val="both"/>
              <w:rPr>
                <w:b/>
              </w:rPr>
            </w:pPr>
            <w:r w:rsidRPr="00423F0B">
              <w:rPr>
                <w:b/>
              </w:rPr>
              <w:t>Strade</w:t>
            </w:r>
          </w:p>
          <w:p w:rsidR="00962C3F" w:rsidRPr="00423F0B" w:rsidRDefault="00962C3F" w:rsidP="008942F4">
            <w:pPr>
              <w:pStyle w:val="TableParagraph"/>
              <w:spacing w:before="60"/>
              <w:ind w:left="364"/>
              <w:jc w:val="both"/>
              <w:rPr>
                <w:b/>
              </w:rPr>
            </w:pPr>
            <w:r w:rsidRPr="00423F0B">
              <w:rPr>
                <w:b/>
              </w:rPr>
              <w:t>Pubbliche</w:t>
            </w:r>
          </w:p>
        </w:tc>
        <w:tc>
          <w:tcPr>
            <w:tcW w:w="655" w:type="dxa"/>
          </w:tcPr>
          <w:p w:rsidR="00962C3F" w:rsidRPr="00423F0B" w:rsidRDefault="00962C3F" w:rsidP="008942F4">
            <w:pPr>
              <w:pStyle w:val="TableParagraph"/>
              <w:spacing w:before="129"/>
              <w:ind w:left="8"/>
              <w:jc w:val="both"/>
              <w:rPr>
                <w:b/>
              </w:rPr>
            </w:pPr>
            <w:r w:rsidRPr="00423F0B">
              <w:rPr>
                <w:b/>
              </w:rPr>
              <w:t>-</w:t>
            </w:r>
          </w:p>
        </w:tc>
        <w:tc>
          <w:tcPr>
            <w:tcW w:w="1755" w:type="dxa"/>
          </w:tcPr>
          <w:p w:rsidR="00962C3F" w:rsidRPr="00423F0B" w:rsidRDefault="00962C3F" w:rsidP="008942F4">
            <w:pPr>
              <w:pStyle w:val="TableParagraph"/>
              <w:spacing w:before="129"/>
              <w:jc w:val="both"/>
              <w:rPr>
                <w:b/>
              </w:rPr>
            </w:pPr>
            <w:r w:rsidRPr="00423F0B">
              <w:rPr>
                <w:b/>
              </w:rPr>
              <w:t>-</w:t>
            </w:r>
          </w:p>
        </w:tc>
        <w:tc>
          <w:tcPr>
            <w:tcW w:w="1560" w:type="dxa"/>
          </w:tcPr>
          <w:p w:rsidR="00962C3F" w:rsidRPr="00423F0B" w:rsidRDefault="00962C3F" w:rsidP="008942F4">
            <w:pPr>
              <w:pStyle w:val="TableParagraph"/>
              <w:spacing w:before="129"/>
              <w:jc w:val="both"/>
              <w:rPr>
                <w:b/>
              </w:rPr>
            </w:pPr>
            <w:r w:rsidRPr="00423F0B">
              <w:rPr>
                <w:b/>
              </w:rPr>
              <w:t>-</w:t>
            </w:r>
          </w:p>
        </w:tc>
      </w:tr>
    </w:tbl>
    <w:p w:rsidR="00962C3F" w:rsidRPr="00423F0B" w:rsidRDefault="00962C3F" w:rsidP="00962C3F">
      <w:pPr>
        <w:pStyle w:val="Corpotesto"/>
        <w:ind w:left="1690"/>
      </w:pPr>
    </w:p>
    <w:p w:rsidR="00962C3F" w:rsidRPr="00423F0B" w:rsidRDefault="00962C3F" w:rsidP="00962C3F">
      <w:pPr>
        <w:pStyle w:val="Corpotesto"/>
      </w:pPr>
      <w:r w:rsidRPr="00423F0B">
        <w:t>I beni risultano intestati a:</w:t>
      </w:r>
    </w:p>
    <w:p w:rsidR="00962C3F" w:rsidRPr="00423F0B" w:rsidRDefault="00962C3F" w:rsidP="00962C3F">
      <w:pPr>
        <w:pStyle w:val="Corpotesto"/>
      </w:pPr>
    </w:p>
    <w:p w:rsidR="00962C3F" w:rsidRDefault="00962C3F" w:rsidP="00962C3F">
      <w:pPr>
        <w:pStyle w:val="Corpotesto"/>
      </w:pPr>
      <w:r w:rsidRPr="00423F0B">
        <w:t>COMUNE</w:t>
      </w:r>
      <w:r w:rsidRPr="00423F0B">
        <w:rPr>
          <w:spacing w:val="52"/>
        </w:rPr>
        <w:t xml:space="preserve"> </w:t>
      </w:r>
      <w:r w:rsidRPr="00423F0B">
        <w:t>DI</w:t>
      </w:r>
      <w:r w:rsidRPr="00423F0B">
        <w:rPr>
          <w:spacing w:val="55"/>
        </w:rPr>
        <w:t xml:space="preserve"> </w:t>
      </w:r>
      <w:r w:rsidRPr="00423F0B">
        <w:t>CINGIA</w:t>
      </w:r>
      <w:r w:rsidRPr="00423F0B">
        <w:rPr>
          <w:spacing w:val="55"/>
        </w:rPr>
        <w:t xml:space="preserve"> </w:t>
      </w:r>
      <w:r w:rsidRPr="00423F0B">
        <w:t>DE’</w:t>
      </w:r>
      <w:r w:rsidRPr="00423F0B">
        <w:rPr>
          <w:spacing w:val="53"/>
        </w:rPr>
        <w:t xml:space="preserve"> </w:t>
      </w:r>
      <w:r w:rsidRPr="00423F0B">
        <w:t>BOTTI</w:t>
      </w:r>
      <w:r w:rsidRPr="00423F0B">
        <w:rPr>
          <w:spacing w:val="55"/>
        </w:rPr>
        <w:t xml:space="preserve"> </w:t>
      </w:r>
      <w:r w:rsidRPr="00423F0B">
        <w:t>con</w:t>
      </w:r>
      <w:r w:rsidRPr="00423F0B">
        <w:rPr>
          <w:spacing w:val="52"/>
        </w:rPr>
        <w:t xml:space="preserve"> </w:t>
      </w:r>
      <w:r w:rsidRPr="00423F0B">
        <w:t>sede</w:t>
      </w:r>
      <w:r w:rsidRPr="00423F0B">
        <w:rPr>
          <w:spacing w:val="56"/>
        </w:rPr>
        <w:t xml:space="preserve"> </w:t>
      </w:r>
      <w:r w:rsidRPr="00423F0B">
        <w:t>a</w:t>
      </w:r>
      <w:r w:rsidRPr="00423F0B">
        <w:rPr>
          <w:spacing w:val="55"/>
        </w:rPr>
        <w:t xml:space="preserve"> </w:t>
      </w:r>
      <w:r w:rsidRPr="00423F0B">
        <w:t>CINGIA</w:t>
      </w:r>
      <w:r w:rsidRPr="00423F0B">
        <w:rPr>
          <w:spacing w:val="55"/>
        </w:rPr>
        <w:t xml:space="preserve"> </w:t>
      </w:r>
      <w:r w:rsidRPr="00423F0B">
        <w:t>DE’</w:t>
      </w:r>
      <w:r w:rsidRPr="00423F0B">
        <w:rPr>
          <w:spacing w:val="55"/>
        </w:rPr>
        <w:t xml:space="preserve"> </w:t>
      </w:r>
      <w:r w:rsidRPr="00423F0B">
        <w:t>BOTTI</w:t>
      </w:r>
      <w:r w:rsidRPr="00423F0B">
        <w:rPr>
          <w:spacing w:val="56"/>
        </w:rPr>
        <w:t xml:space="preserve"> </w:t>
      </w:r>
      <w:r w:rsidRPr="00423F0B">
        <w:t>C.F. 00304660194 Proprietà per 1/1.</w:t>
      </w:r>
      <w:bookmarkStart w:id="0" w:name="_bookmark6"/>
      <w:bookmarkEnd w:id="0"/>
    </w:p>
    <w:p w:rsidR="001D0426" w:rsidRPr="00423F0B" w:rsidRDefault="001D0426" w:rsidP="00962C3F">
      <w:pPr>
        <w:pStyle w:val="Corpotesto"/>
      </w:pPr>
    </w:p>
    <w:p w:rsidR="00962C3F" w:rsidRPr="00423F0B" w:rsidRDefault="00962C3F" w:rsidP="00962C3F">
      <w:pPr>
        <w:pStyle w:val="Corpotesto"/>
      </w:pPr>
    </w:p>
    <w:p w:rsidR="00962C3F" w:rsidRPr="00423F0B" w:rsidRDefault="00962C3F" w:rsidP="00962C3F">
      <w:pPr>
        <w:pStyle w:val="Corpotesto"/>
        <w:rPr>
          <w:b/>
        </w:rPr>
      </w:pPr>
      <w:r w:rsidRPr="00423F0B">
        <w:rPr>
          <w:b/>
        </w:rPr>
        <w:lastRenderedPageBreak/>
        <w:t>Superficie</w:t>
      </w:r>
    </w:p>
    <w:p w:rsidR="00962C3F" w:rsidRPr="00423F0B" w:rsidRDefault="00962C3F" w:rsidP="00962C3F">
      <w:pPr>
        <w:pStyle w:val="Corpotesto"/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871"/>
        <w:gridCol w:w="1015"/>
        <w:gridCol w:w="2431"/>
        <w:gridCol w:w="1992"/>
      </w:tblGrid>
      <w:tr w:rsidR="00962C3F" w:rsidRPr="00423F0B" w:rsidTr="008942F4">
        <w:trPr>
          <w:trHeight w:val="407"/>
        </w:trPr>
        <w:tc>
          <w:tcPr>
            <w:tcW w:w="992" w:type="dxa"/>
            <w:shd w:val="clear" w:color="auto" w:fill="C0C0C0"/>
          </w:tcPr>
          <w:p w:rsidR="00962C3F" w:rsidRPr="00423F0B" w:rsidRDefault="00962C3F" w:rsidP="008942F4">
            <w:pPr>
              <w:pStyle w:val="TableParagraph"/>
              <w:spacing w:before="79"/>
              <w:ind w:left="239"/>
              <w:jc w:val="both"/>
            </w:pPr>
            <w:r w:rsidRPr="00423F0B">
              <w:t>Foglio</w:t>
            </w:r>
          </w:p>
        </w:tc>
        <w:tc>
          <w:tcPr>
            <w:tcW w:w="871" w:type="dxa"/>
            <w:shd w:val="clear" w:color="auto" w:fill="C0C0C0"/>
          </w:tcPr>
          <w:p w:rsidR="00962C3F" w:rsidRPr="00423F0B" w:rsidRDefault="00962C3F" w:rsidP="008942F4">
            <w:pPr>
              <w:pStyle w:val="TableParagraph"/>
              <w:spacing w:before="79"/>
              <w:ind w:left="51"/>
              <w:jc w:val="both"/>
            </w:pPr>
            <w:r w:rsidRPr="00423F0B">
              <w:t>Particella</w:t>
            </w:r>
          </w:p>
        </w:tc>
        <w:tc>
          <w:tcPr>
            <w:tcW w:w="1015" w:type="dxa"/>
            <w:shd w:val="clear" w:color="auto" w:fill="C0C0C0"/>
          </w:tcPr>
          <w:p w:rsidR="00962C3F" w:rsidRPr="00423F0B" w:rsidRDefault="00962C3F" w:rsidP="008942F4">
            <w:pPr>
              <w:pStyle w:val="TableParagraph"/>
              <w:spacing w:before="79"/>
              <w:ind w:left="48"/>
              <w:jc w:val="both"/>
            </w:pPr>
            <w:r w:rsidRPr="00423F0B">
              <w:t>Subalterno</w:t>
            </w:r>
          </w:p>
        </w:tc>
        <w:tc>
          <w:tcPr>
            <w:tcW w:w="2431" w:type="dxa"/>
            <w:shd w:val="clear" w:color="auto" w:fill="C0C0C0"/>
          </w:tcPr>
          <w:p w:rsidR="00962C3F" w:rsidRPr="00423F0B" w:rsidRDefault="00962C3F" w:rsidP="008942F4">
            <w:pPr>
              <w:pStyle w:val="TableParagraph"/>
              <w:spacing w:before="79"/>
              <w:ind w:left="433"/>
              <w:jc w:val="both"/>
            </w:pPr>
            <w:r w:rsidRPr="00423F0B">
              <w:t>Qualità</w:t>
            </w:r>
          </w:p>
        </w:tc>
        <w:tc>
          <w:tcPr>
            <w:tcW w:w="1992" w:type="dxa"/>
            <w:shd w:val="clear" w:color="auto" w:fill="C0C0C0"/>
          </w:tcPr>
          <w:p w:rsidR="00962C3F" w:rsidRPr="00423F0B" w:rsidRDefault="00962C3F" w:rsidP="008942F4">
            <w:pPr>
              <w:pStyle w:val="TableParagraph"/>
              <w:spacing w:before="79"/>
              <w:ind w:left="175"/>
              <w:jc w:val="both"/>
            </w:pPr>
            <w:r w:rsidRPr="00423F0B">
              <w:t>Superficie Catastale</w:t>
            </w:r>
          </w:p>
        </w:tc>
      </w:tr>
      <w:tr w:rsidR="00962C3F" w:rsidRPr="00423F0B" w:rsidTr="008942F4">
        <w:trPr>
          <w:trHeight w:val="294"/>
        </w:trPr>
        <w:tc>
          <w:tcPr>
            <w:tcW w:w="992" w:type="dxa"/>
          </w:tcPr>
          <w:p w:rsidR="00962C3F" w:rsidRPr="00423F0B" w:rsidRDefault="00962C3F" w:rsidP="008942F4">
            <w:pPr>
              <w:pStyle w:val="TableParagraph"/>
              <w:spacing w:before="23"/>
              <w:ind w:left="10"/>
              <w:jc w:val="both"/>
              <w:rPr>
                <w:b/>
              </w:rPr>
            </w:pPr>
            <w:r w:rsidRPr="00423F0B">
              <w:rPr>
                <w:b/>
              </w:rPr>
              <w:t>3</w:t>
            </w:r>
          </w:p>
        </w:tc>
        <w:tc>
          <w:tcPr>
            <w:tcW w:w="871" w:type="dxa"/>
          </w:tcPr>
          <w:p w:rsidR="00962C3F" w:rsidRPr="00423F0B" w:rsidRDefault="00962C3F" w:rsidP="008942F4">
            <w:pPr>
              <w:pStyle w:val="TableParagraph"/>
              <w:spacing w:before="23"/>
              <w:ind w:left="12"/>
              <w:jc w:val="both"/>
              <w:rPr>
                <w:b/>
              </w:rPr>
            </w:pPr>
            <w:r w:rsidRPr="00423F0B">
              <w:rPr>
                <w:b/>
              </w:rPr>
              <w:t>-</w:t>
            </w:r>
          </w:p>
        </w:tc>
        <w:tc>
          <w:tcPr>
            <w:tcW w:w="1015" w:type="dxa"/>
          </w:tcPr>
          <w:p w:rsidR="00962C3F" w:rsidRPr="00423F0B" w:rsidRDefault="00962C3F" w:rsidP="008942F4">
            <w:pPr>
              <w:pStyle w:val="TableParagraph"/>
              <w:spacing w:before="23"/>
              <w:ind w:left="12"/>
              <w:jc w:val="both"/>
              <w:rPr>
                <w:b/>
              </w:rPr>
            </w:pPr>
            <w:r w:rsidRPr="00423F0B">
              <w:rPr>
                <w:b/>
              </w:rPr>
              <w:t>-</w:t>
            </w:r>
          </w:p>
        </w:tc>
        <w:tc>
          <w:tcPr>
            <w:tcW w:w="2431" w:type="dxa"/>
          </w:tcPr>
          <w:p w:rsidR="00962C3F" w:rsidRPr="00423F0B" w:rsidRDefault="00962C3F" w:rsidP="008942F4">
            <w:pPr>
              <w:pStyle w:val="TableParagraph"/>
              <w:spacing w:before="23"/>
              <w:ind w:left="433"/>
              <w:jc w:val="both"/>
              <w:rPr>
                <w:b/>
              </w:rPr>
            </w:pPr>
            <w:r w:rsidRPr="00423F0B">
              <w:rPr>
                <w:b/>
              </w:rPr>
              <w:t>Strade Pubbliche</w:t>
            </w:r>
          </w:p>
        </w:tc>
        <w:tc>
          <w:tcPr>
            <w:tcW w:w="1992" w:type="dxa"/>
          </w:tcPr>
          <w:p w:rsidR="00962C3F" w:rsidRPr="00423F0B" w:rsidRDefault="00962C3F" w:rsidP="00962C3F">
            <w:pPr>
              <w:pStyle w:val="TableParagraph"/>
              <w:numPr>
                <w:ilvl w:val="0"/>
                <w:numId w:val="1"/>
              </w:numPr>
              <w:spacing w:before="2"/>
              <w:jc w:val="both"/>
              <w:rPr>
                <w:b/>
              </w:rPr>
            </w:pPr>
          </w:p>
        </w:tc>
      </w:tr>
    </w:tbl>
    <w:p w:rsidR="00962C3F" w:rsidRDefault="00962C3F">
      <w:pPr>
        <w:pStyle w:val="Titolo11"/>
        <w:spacing w:before="1"/>
      </w:pPr>
    </w:p>
    <w:p w:rsidR="0029733C" w:rsidRDefault="00D0069E" w:rsidP="00962C3F">
      <w:pPr>
        <w:pStyle w:val="Titolo11"/>
        <w:spacing w:before="82"/>
        <w:ind w:left="0"/>
      </w:pPr>
      <w:r>
        <w:t>DESTINAZIONE URBANISTICA:</w:t>
      </w:r>
    </w:p>
    <w:p w:rsidR="00962C3F" w:rsidRPr="00A62AD8" w:rsidRDefault="00962C3F" w:rsidP="00962C3F">
      <w:pPr>
        <w:adjustRightInd w:val="0"/>
        <w:jc w:val="both"/>
        <w:rPr>
          <w:bCs/>
        </w:rPr>
      </w:pPr>
      <w:r>
        <w:rPr>
          <w:bCs/>
        </w:rPr>
        <w:t>P</w:t>
      </w:r>
      <w:r w:rsidRPr="00A62AD8">
        <w:rPr>
          <w:bCs/>
        </w:rPr>
        <w:t>oiché trattasi di area adibita a strada a fondo cieco contestualmente all’ins</w:t>
      </w:r>
      <w:r>
        <w:rPr>
          <w:bCs/>
        </w:rPr>
        <w:t xml:space="preserve">erimento nel piano alienazioni anno 2020, </w:t>
      </w:r>
      <w:r w:rsidRPr="00A62AD8">
        <w:rPr>
          <w:bCs/>
        </w:rPr>
        <w:t xml:space="preserve">secondo quanto previsto dal citato art. 58 del D.L. 112/2008 e dall’art. 21 della L.R. </w:t>
      </w:r>
      <w:r>
        <w:rPr>
          <w:bCs/>
        </w:rPr>
        <w:t xml:space="preserve">Lombardia n. 7 del 18/4/2012, è stata attuata la </w:t>
      </w:r>
      <w:r w:rsidRPr="00A62AD8">
        <w:rPr>
          <w:bCs/>
        </w:rPr>
        <w:t xml:space="preserve"> procedura di variante di </w:t>
      </w:r>
      <w:r w:rsidRPr="00962C3F">
        <w:rPr>
          <w:bCs/>
        </w:rPr>
        <w:t xml:space="preserve">destinazione urbanistica al Piano delle Regole e al Piano dei Servizi, variando la classificazione ad “Ambito non soggetto a trasformazione urbanistica” (art. 29 </w:t>
      </w:r>
      <w:proofErr w:type="spellStart"/>
      <w:r w:rsidRPr="00962C3F">
        <w:rPr>
          <w:bCs/>
        </w:rPr>
        <w:t>Nta</w:t>
      </w:r>
      <w:proofErr w:type="spellEnd"/>
      <w:r w:rsidRPr="00962C3F">
        <w:rPr>
          <w:bCs/>
        </w:rPr>
        <w:t xml:space="preserve"> del Piano delle regole), senza attribuzione</w:t>
      </w:r>
      <w:r w:rsidRPr="00A62AD8">
        <w:rPr>
          <w:bCs/>
        </w:rPr>
        <w:t xml:space="preserve"> di indice di edificabilità.</w:t>
      </w:r>
    </w:p>
    <w:p w:rsidR="0029733C" w:rsidRDefault="0029733C">
      <w:pPr>
        <w:pStyle w:val="Corpotesto"/>
        <w:spacing w:before="10"/>
        <w:ind w:left="0"/>
        <w:jc w:val="left"/>
        <w:rPr>
          <w:sz w:val="21"/>
        </w:rPr>
      </w:pPr>
    </w:p>
    <w:p w:rsidR="00962C3F" w:rsidRDefault="00962C3F">
      <w:pPr>
        <w:pStyle w:val="Titolo11"/>
      </w:pPr>
    </w:p>
    <w:p w:rsidR="0029733C" w:rsidRDefault="00D0069E">
      <w:pPr>
        <w:pStyle w:val="Titolo11"/>
      </w:pPr>
      <w:r>
        <w:t>DOTAZIONE DI OPERE DI URBANIZZAZIONE:</w:t>
      </w:r>
    </w:p>
    <w:p w:rsidR="00962C3F" w:rsidRDefault="00962C3F" w:rsidP="00962C3F">
      <w:pPr>
        <w:pStyle w:val="Corpotesto"/>
        <w:spacing w:before="2"/>
        <w:ind w:right="101"/>
      </w:pPr>
      <w:r>
        <w:t xml:space="preserve">L’area è una porzione di Via degli Artigiani ed è </w:t>
      </w:r>
      <w:proofErr w:type="gramStart"/>
      <w:r>
        <w:t xml:space="preserve">pertanto </w:t>
      </w:r>
      <w:r w:rsidR="00D0069E">
        <w:t xml:space="preserve"> servita</w:t>
      </w:r>
      <w:proofErr w:type="gramEnd"/>
      <w:r w:rsidR="00D0069E">
        <w:t xml:space="preserve"> da tutte le reti di sottose</w:t>
      </w:r>
      <w:r>
        <w:t>rvizi presenti al di sotto della strada stessa</w:t>
      </w:r>
      <w:r w:rsidR="00D0069E">
        <w:t xml:space="preserve">. </w:t>
      </w:r>
      <w:r>
        <w:t xml:space="preserve">La </w:t>
      </w:r>
      <w:r w:rsidRPr="00423F0B">
        <w:t>sua pavimentazione è in bituminato, non sono presenti marciapiedi pedonali e sul suo sedime è collocato un palo di illuminazione pubblica.</w:t>
      </w:r>
    </w:p>
    <w:p w:rsidR="00962C3F" w:rsidRDefault="00962C3F" w:rsidP="00962C3F">
      <w:pPr>
        <w:pStyle w:val="Corpotesto"/>
        <w:spacing w:before="2"/>
        <w:ind w:right="101"/>
      </w:pPr>
    </w:p>
    <w:p w:rsidR="0029733C" w:rsidRPr="00962C3F" w:rsidRDefault="00D0069E" w:rsidP="00962C3F">
      <w:pPr>
        <w:pStyle w:val="Corpotesto"/>
        <w:spacing w:before="2"/>
        <w:ind w:right="101"/>
        <w:rPr>
          <w:b/>
        </w:rPr>
      </w:pPr>
      <w:r w:rsidRPr="00962C3F">
        <w:rPr>
          <w:b/>
        </w:rPr>
        <w:t>VALUTAZIONE E STIMA:</w:t>
      </w:r>
    </w:p>
    <w:p w:rsidR="00962C3F" w:rsidRDefault="00962C3F">
      <w:pPr>
        <w:pStyle w:val="Corpotesto"/>
        <w:spacing w:before="2" w:line="242" w:lineRule="auto"/>
        <w:ind w:right="103"/>
      </w:pPr>
      <w:r>
        <w:t>I</w:t>
      </w:r>
      <w:r w:rsidR="00D0069E">
        <w:t xml:space="preserve">l valore a base d’asta dell’immobile in oggetto, nello stato in cui esso si trova alla data odierna </w:t>
      </w:r>
      <w:r>
        <w:t xml:space="preserve">viene quantificato pari a complessivi €: 11.000.00, come da relazione estimativa Agenzia delle </w:t>
      </w:r>
      <w:proofErr w:type="gramStart"/>
      <w:r>
        <w:t>Entrate  del</w:t>
      </w:r>
      <w:proofErr w:type="gramEnd"/>
      <w:r>
        <w:t xml:space="preserve"> 14.01.2020.</w:t>
      </w:r>
    </w:p>
    <w:p w:rsidR="0029733C" w:rsidRDefault="0029733C">
      <w:pPr>
        <w:pStyle w:val="Corpotesto"/>
        <w:spacing w:before="4"/>
        <w:ind w:left="0"/>
        <w:jc w:val="left"/>
        <w:rPr>
          <w:sz w:val="21"/>
        </w:rPr>
      </w:pPr>
    </w:p>
    <w:p w:rsidR="0029733C" w:rsidRDefault="00D0069E">
      <w:pPr>
        <w:pStyle w:val="Corpotesto"/>
        <w:ind w:right="105"/>
      </w:pPr>
      <w:r>
        <w:t xml:space="preserve">Trattandosi di vendita promossa </w:t>
      </w:r>
      <w:r w:rsidR="00962C3F">
        <w:t xml:space="preserve">dal Comune di Cingia de’ </w:t>
      </w:r>
      <w:proofErr w:type="gramStart"/>
      <w:r w:rsidR="00962C3F">
        <w:t xml:space="preserve">Botti </w:t>
      </w:r>
      <w:r>
        <w:t>,</w:t>
      </w:r>
      <w:proofErr w:type="gramEnd"/>
      <w:r>
        <w:t xml:space="preserve"> l’immobile non sarà soggetto ad IVA di legge.</w:t>
      </w:r>
    </w:p>
    <w:p w:rsidR="0029733C" w:rsidRDefault="00D0069E">
      <w:pPr>
        <w:pStyle w:val="Corpotesto"/>
        <w:spacing w:before="3" w:line="251" w:lineRule="exact"/>
        <w:ind w:left="3053" w:right="3047"/>
        <w:jc w:val="center"/>
      </w:pPr>
      <w:r>
        <w:t>in fede</w:t>
      </w:r>
    </w:p>
    <w:p w:rsidR="0029733C" w:rsidRDefault="00D0069E">
      <w:pPr>
        <w:pStyle w:val="Corpotesto"/>
        <w:ind w:left="3053" w:right="3044"/>
        <w:jc w:val="center"/>
      </w:pPr>
      <w:r>
        <w:t xml:space="preserve">Il Responsabile del Servizio Tecnico </w:t>
      </w:r>
      <w:r w:rsidR="00962C3F">
        <w:t xml:space="preserve">Dr. Carrara Matteo </w:t>
      </w:r>
    </w:p>
    <w:p w:rsidR="0029733C" w:rsidRDefault="0029733C">
      <w:pPr>
        <w:pStyle w:val="Corpotesto"/>
        <w:ind w:left="0"/>
        <w:jc w:val="left"/>
        <w:rPr>
          <w:sz w:val="24"/>
        </w:rPr>
      </w:pPr>
    </w:p>
    <w:p w:rsidR="0029733C" w:rsidRDefault="0029733C">
      <w:pPr>
        <w:pStyle w:val="Corpotesto"/>
        <w:spacing w:before="11"/>
        <w:ind w:left="0"/>
        <w:jc w:val="left"/>
        <w:rPr>
          <w:sz w:val="19"/>
        </w:rPr>
      </w:pPr>
    </w:p>
    <w:p w:rsidR="0029733C" w:rsidRDefault="00962C3F">
      <w:pPr>
        <w:pStyle w:val="Corpotesto"/>
        <w:jc w:val="left"/>
      </w:pPr>
      <w:r>
        <w:t xml:space="preserve">Cingia de’ </w:t>
      </w:r>
      <w:proofErr w:type="spellStart"/>
      <w:proofErr w:type="gramStart"/>
      <w:r>
        <w:t>Botti,li</w:t>
      </w:r>
      <w:proofErr w:type="spellEnd"/>
      <w:proofErr w:type="gramEnd"/>
      <w:r w:rsidR="001D0426">
        <w:t xml:space="preserve"> 21.05.2020</w:t>
      </w:r>
    </w:p>
    <w:p w:rsidR="00962C3F" w:rsidRDefault="00962C3F">
      <w:pPr>
        <w:pStyle w:val="Corpotesto"/>
        <w:jc w:val="left"/>
      </w:pPr>
    </w:p>
    <w:p w:rsidR="00962C3F" w:rsidRDefault="00D0069E">
      <w:pPr>
        <w:pStyle w:val="Corpotesto"/>
        <w:spacing w:before="1"/>
        <w:jc w:val="left"/>
      </w:pPr>
      <w:r>
        <w:t xml:space="preserve">In </w:t>
      </w:r>
      <w:proofErr w:type="gramStart"/>
      <w:r>
        <w:t xml:space="preserve">allegato </w:t>
      </w:r>
      <w:r w:rsidR="00962C3F">
        <w:t>:</w:t>
      </w:r>
      <w:proofErr w:type="gramEnd"/>
    </w:p>
    <w:p w:rsidR="00962C3F" w:rsidRDefault="00962C3F" w:rsidP="00962C3F">
      <w:pPr>
        <w:pStyle w:val="Corpotesto"/>
        <w:numPr>
          <w:ilvl w:val="0"/>
          <w:numId w:val="3"/>
        </w:numPr>
        <w:spacing w:before="1"/>
        <w:jc w:val="left"/>
      </w:pPr>
      <w:r>
        <w:t>Relazione descrittiva estimativa del bene immobile Agenzia delle Entrate del 14.01.2020;</w:t>
      </w:r>
    </w:p>
    <w:p w:rsidR="00A44C42" w:rsidRDefault="00962C3F" w:rsidP="002A686F">
      <w:pPr>
        <w:pStyle w:val="Corpotesto"/>
        <w:numPr>
          <w:ilvl w:val="0"/>
          <w:numId w:val="3"/>
        </w:numPr>
        <w:spacing w:before="1"/>
        <w:jc w:val="left"/>
      </w:pPr>
      <w:r>
        <w:t xml:space="preserve">Estratto di mappa </w:t>
      </w:r>
    </w:p>
    <w:p w:rsidR="00962C3F" w:rsidRDefault="00962C3F" w:rsidP="002A686F">
      <w:pPr>
        <w:pStyle w:val="Corpotesto"/>
        <w:numPr>
          <w:ilvl w:val="0"/>
          <w:numId w:val="3"/>
        </w:numPr>
        <w:spacing w:before="1"/>
        <w:jc w:val="left"/>
      </w:pPr>
      <w:bookmarkStart w:id="1" w:name="_GoBack"/>
      <w:bookmarkEnd w:id="1"/>
      <w:r>
        <w:t xml:space="preserve">Vista aerea con </w:t>
      </w:r>
      <w:proofErr w:type="gramStart"/>
      <w:r>
        <w:t>indicazione  -</w:t>
      </w:r>
      <w:proofErr w:type="gramEnd"/>
      <w:r>
        <w:t xml:space="preserve"> perimetro in rosso – della porzione di strada oggetto del presente avviso d’asta;</w:t>
      </w:r>
    </w:p>
    <w:p w:rsidR="0029733C" w:rsidRDefault="0029733C">
      <w:pPr>
        <w:pStyle w:val="Corpotesto"/>
        <w:spacing w:before="1"/>
        <w:jc w:val="left"/>
      </w:pPr>
    </w:p>
    <w:sectPr w:rsidR="0029733C" w:rsidSect="0029733C">
      <w:headerReference w:type="default" r:id="rId7"/>
      <w:pgSz w:w="11900" w:h="16840"/>
      <w:pgMar w:top="62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2AF" w:rsidRDefault="005D42AF" w:rsidP="00962C3F">
      <w:r>
        <w:separator/>
      </w:r>
    </w:p>
  </w:endnote>
  <w:endnote w:type="continuationSeparator" w:id="0">
    <w:p w:rsidR="005D42AF" w:rsidRDefault="005D42AF" w:rsidP="00962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2AF" w:rsidRDefault="005D42AF" w:rsidP="00962C3F">
      <w:r>
        <w:separator/>
      </w:r>
    </w:p>
  </w:footnote>
  <w:footnote w:type="continuationSeparator" w:id="0">
    <w:p w:rsidR="005D42AF" w:rsidRDefault="005D42AF" w:rsidP="00962C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2C3F" w:rsidRDefault="00962C3F" w:rsidP="00962C3F"/>
  <w:p w:rsidR="00962C3F" w:rsidRPr="00780ABD" w:rsidRDefault="00962C3F" w:rsidP="00962C3F">
    <w:r>
      <w:rPr>
        <w:noProof/>
        <w:lang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-101600</wp:posOffset>
          </wp:positionH>
          <wp:positionV relativeFrom="paragraph">
            <wp:posOffset>153670</wp:posOffset>
          </wp:positionV>
          <wp:extent cx="1028700" cy="1362075"/>
          <wp:effectExtent l="19050" t="0" r="0" b="0"/>
          <wp:wrapSquare wrapText="bothSides"/>
          <wp:docPr id="9" name="Immagin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362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62C3F" w:rsidRDefault="00962C3F" w:rsidP="00962C3F"/>
  <w:p w:rsidR="00962C3F" w:rsidRPr="00CA45AF" w:rsidRDefault="00962C3F" w:rsidP="00962C3F">
    <w:pPr>
      <w:jc w:val="center"/>
      <w:rPr>
        <w:rFonts w:ascii="Calibri" w:hAnsi="Calibri"/>
        <w:i/>
        <w:noProof/>
        <w:sz w:val="56"/>
        <w:szCs w:val="56"/>
      </w:rPr>
    </w:pPr>
    <w:r>
      <w:tab/>
    </w:r>
    <w:r w:rsidRPr="00CA45AF">
      <w:rPr>
        <w:rFonts w:ascii="Calibri" w:hAnsi="Calibri"/>
        <w:b/>
        <w:sz w:val="56"/>
        <w:szCs w:val="56"/>
      </w:rPr>
      <w:t>COMUNE DI CINGIA DE’ BOTTI</w:t>
    </w:r>
  </w:p>
  <w:p w:rsidR="00962C3F" w:rsidRPr="00CA45AF" w:rsidRDefault="00962C3F" w:rsidP="00962C3F">
    <w:pPr>
      <w:jc w:val="center"/>
      <w:rPr>
        <w:rFonts w:ascii="Calibri" w:hAnsi="Calibri"/>
        <w:sz w:val="40"/>
        <w:szCs w:val="40"/>
      </w:rPr>
    </w:pPr>
    <w:r w:rsidRPr="00CA45AF">
      <w:rPr>
        <w:rFonts w:ascii="Calibri" w:hAnsi="Calibri"/>
        <w:sz w:val="40"/>
        <w:szCs w:val="40"/>
      </w:rPr>
      <w:t>Provincia di Cremona</w:t>
    </w:r>
  </w:p>
  <w:p w:rsidR="00962C3F" w:rsidRDefault="00962C3F" w:rsidP="00962C3F">
    <w:pPr>
      <w:pStyle w:val="Intestazione"/>
    </w:pPr>
  </w:p>
  <w:p w:rsidR="00962C3F" w:rsidRDefault="00962C3F" w:rsidP="00962C3F">
    <w:pPr>
      <w:pStyle w:val="Intestazione"/>
    </w:pPr>
  </w:p>
  <w:p w:rsidR="00962C3F" w:rsidRDefault="00962C3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62CE0"/>
    <w:multiLevelType w:val="hybridMultilevel"/>
    <w:tmpl w:val="AEF2F7B0"/>
    <w:lvl w:ilvl="0" w:tplc="BECAC4CA">
      <w:start w:val="1"/>
      <w:numFmt w:val="bullet"/>
      <w:lvlText w:val="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" w15:restartNumberingAfterBreak="0">
    <w:nsid w:val="28493759"/>
    <w:multiLevelType w:val="hybridMultilevel"/>
    <w:tmpl w:val="CB4815D4"/>
    <w:lvl w:ilvl="0" w:tplc="A134BEEA">
      <w:start w:val="360"/>
      <w:numFmt w:val="decimal"/>
      <w:lvlText w:val="%1"/>
      <w:lvlJc w:val="left"/>
      <w:pPr>
        <w:ind w:left="535" w:hanging="360"/>
      </w:pPr>
      <w:rPr>
        <w:rFonts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ind w:left="1255" w:hanging="360"/>
      </w:pPr>
    </w:lvl>
    <w:lvl w:ilvl="2" w:tplc="0410001B" w:tentative="1">
      <w:start w:val="1"/>
      <w:numFmt w:val="lowerRoman"/>
      <w:lvlText w:val="%3."/>
      <w:lvlJc w:val="right"/>
      <w:pPr>
        <w:ind w:left="1975" w:hanging="180"/>
      </w:pPr>
    </w:lvl>
    <w:lvl w:ilvl="3" w:tplc="0410000F" w:tentative="1">
      <w:start w:val="1"/>
      <w:numFmt w:val="decimal"/>
      <w:lvlText w:val="%4."/>
      <w:lvlJc w:val="left"/>
      <w:pPr>
        <w:ind w:left="2695" w:hanging="360"/>
      </w:pPr>
    </w:lvl>
    <w:lvl w:ilvl="4" w:tplc="04100019" w:tentative="1">
      <w:start w:val="1"/>
      <w:numFmt w:val="lowerLetter"/>
      <w:lvlText w:val="%5."/>
      <w:lvlJc w:val="left"/>
      <w:pPr>
        <w:ind w:left="3415" w:hanging="360"/>
      </w:pPr>
    </w:lvl>
    <w:lvl w:ilvl="5" w:tplc="0410001B" w:tentative="1">
      <w:start w:val="1"/>
      <w:numFmt w:val="lowerRoman"/>
      <w:lvlText w:val="%6."/>
      <w:lvlJc w:val="right"/>
      <w:pPr>
        <w:ind w:left="4135" w:hanging="180"/>
      </w:pPr>
    </w:lvl>
    <w:lvl w:ilvl="6" w:tplc="0410000F" w:tentative="1">
      <w:start w:val="1"/>
      <w:numFmt w:val="decimal"/>
      <w:lvlText w:val="%7."/>
      <w:lvlJc w:val="left"/>
      <w:pPr>
        <w:ind w:left="4855" w:hanging="360"/>
      </w:pPr>
    </w:lvl>
    <w:lvl w:ilvl="7" w:tplc="04100019" w:tentative="1">
      <w:start w:val="1"/>
      <w:numFmt w:val="lowerLetter"/>
      <w:lvlText w:val="%8."/>
      <w:lvlJc w:val="left"/>
      <w:pPr>
        <w:ind w:left="5575" w:hanging="360"/>
      </w:pPr>
    </w:lvl>
    <w:lvl w:ilvl="8" w:tplc="0410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" w15:restartNumberingAfterBreak="0">
    <w:nsid w:val="47401AB3"/>
    <w:multiLevelType w:val="hybridMultilevel"/>
    <w:tmpl w:val="9A424C1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9733C"/>
    <w:rsid w:val="001D0426"/>
    <w:rsid w:val="0029733C"/>
    <w:rsid w:val="003E27E6"/>
    <w:rsid w:val="005D42AF"/>
    <w:rsid w:val="00962C3F"/>
    <w:rsid w:val="009667FD"/>
    <w:rsid w:val="00A44C42"/>
    <w:rsid w:val="00D0069E"/>
    <w:rsid w:val="00E1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FD93F"/>
  <w15:docId w15:val="{8BB4A997-3ECF-4938-BF31-2E898447D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29733C"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9733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29733C"/>
    <w:pPr>
      <w:ind w:left="112"/>
      <w:jc w:val="both"/>
    </w:pPr>
  </w:style>
  <w:style w:type="paragraph" w:customStyle="1" w:styleId="Titolo11">
    <w:name w:val="Titolo 11"/>
    <w:basedOn w:val="Normale"/>
    <w:uiPriority w:val="1"/>
    <w:qFormat/>
    <w:rsid w:val="0029733C"/>
    <w:pPr>
      <w:ind w:left="112"/>
      <w:outlineLvl w:val="1"/>
    </w:pPr>
    <w:rPr>
      <w:b/>
      <w:bCs/>
    </w:rPr>
  </w:style>
  <w:style w:type="paragraph" w:styleId="Paragrafoelenco">
    <w:name w:val="List Paragraph"/>
    <w:basedOn w:val="Normale"/>
    <w:uiPriority w:val="34"/>
    <w:qFormat/>
    <w:rsid w:val="0029733C"/>
  </w:style>
  <w:style w:type="paragraph" w:customStyle="1" w:styleId="TableParagraph">
    <w:name w:val="Table Paragraph"/>
    <w:basedOn w:val="Normale"/>
    <w:uiPriority w:val="1"/>
    <w:qFormat/>
    <w:rsid w:val="0029733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2C3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2C3F"/>
    <w:rPr>
      <w:rFonts w:ascii="Tahoma" w:eastAsia="Arial" w:hAnsi="Tahoma" w:cs="Tahoma"/>
      <w:sz w:val="16"/>
      <w:szCs w:val="16"/>
      <w:lang w:val="it-IT" w:eastAsia="it-IT" w:bidi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962C3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62C3F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962C3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62C3F"/>
    <w:rPr>
      <w:rFonts w:ascii="Arial" w:eastAsia="Arial" w:hAnsi="Arial" w:cs="Arial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Angela Allegri</cp:lastModifiedBy>
  <cp:revision>5</cp:revision>
  <dcterms:created xsi:type="dcterms:W3CDTF">2020-05-05T10:38:00Z</dcterms:created>
  <dcterms:modified xsi:type="dcterms:W3CDTF">2020-05-22T10:25:00Z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2019-11-04T00:00:00Z</vt:filetime>
  </property>
  <property fmtid="{D5CDD505-2E9C-101B-9397-08002B2CF9AE}" pid="3" name="LastSaved">
    <vt:filetime>2019-11-04T00:00:00Z</vt:filetime>
  </property>
</Properties>
</file>