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4063A" w14:textId="6E59805C" w:rsidR="00880490" w:rsidRPr="00CA45AF" w:rsidRDefault="00880490" w:rsidP="00880490">
      <w:pPr>
        <w:rPr>
          <w:rFonts w:ascii="Calibri" w:hAnsi="Calibri"/>
          <w:i/>
          <w:noProof/>
          <w:sz w:val="56"/>
          <w:szCs w:val="56"/>
        </w:rPr>
      </w:pPr>
      <w:r>
        <w:rPr>
          <w:b/>
          <w:noProof/>
          <w:sz w:val="36"/>
          <w:szCs w:val="36"/>
        </w:rPr>
        <w:drawing>
          <wp:anchor distT="0" distB="0" distL="114300" distR="114300" simplePos="0" relativeHeight="251659264" behindDoc="0" locked="0" layoutInCell="1" allowOverlap="1" wp14:anchorId="3625773B" wp14:editId="68B95F70">
            <wp:simplePos x="0" y="0"/>
            <wp:positionH relativeFrom="column">
              <wp:posOffset>-123825</wp:posOffset>
            </wp:positionH>
            <wp:positionV relativeFrom="paragraph">
              <wp:posOffset>0</wp:posOffset>
            </wp:positionV>
            <wp:extent cx="1028700" cy="1371600"/>
            <wp:effectExtent l="19050" t="0" r="0" b="0"/>
            <wp:wrapSquare wrapText="bothSides"/>
            <wp:docPr id="3" name="Immagin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5" cstate="print"/>
                    <a:srcRect/>
                    <a:stretch>
                      <a:fillRect/>
                    </a:stretch>
                  </pic:blipFill>
                  <pic:spPr bwMode="auto">
                    <a:xfrm>
                      <a:off x="0" y="0"/>
                      <a:ext cx="1028700" cy="1371600"/>
                    </a:xfrm>
                    <a:prstGeom prst="rect">
                      <a:avLst/>
                    </a:prstGeom>
                    <a:noFill/>
                    <a:ln w="9525">
                      <a:noFill/>
                      <a:miter lim="800000"/>
                      <a:headEnd/>
                      <a:tailEnd/>
                    </a:ln>
                  </pic:spPr>
                </pic:pic>
              </a:graphicData>
            </a:graphic>
          </wp:anchor>
        </w:drawing>
      </w:r>
      <w:r>
        <w:rPr>
          <w:rFonts w:ascii="Times New Roman" w:hAnsi="Times New Roman" w:cs="Times New Roman"/>
          <w:b/>
          <w:bCs/>
          <w:sz w:val="20"/>
          <w:szCs w:val="20"/>
        </w:rPr>
        <w:tab/>
      </w:r>
      <w:r w:rsidRPr="00CA45AF">
        <w:rPr>
          <w:rFonts w:ascii="Calibri" w:hAnsi="Calibri"/>
          <w:b/>
          <w:sz w:val="56"/>
          <w:szCs w:val="56"/>
        </w:rPr>
        <w:t>COMUNE DI CINGIA DE’ BOTTI</w:t>
      </w:r>
    </w:p>
    <w:p w14:paraId="459FC9B1" w14:textId="77777777" w:rsidR="00880490" w:rsidRPr="00CA45AF" w:rsidRDefault="00880490" w:rsidP="00880490">
      <w:pPr>
        <w:jc w:val="center"/>
        <w:rPr>
          <w:rFonts w:ascii="Calibri" w:hAnsi="Calibri"/>
          <w:sz w:val="40"/>
          <w:szCs w:val="40"/>
        </w:rPr>
      </w:pPr>
      <w:r w:rsidRPr="00CA45AF">
        <w:rPr>
          <w:rFonts w:ascii="Calibri" w:hAnsi="Calibri"/>
          <w:sz w:val="40"/>
          <w:szCs w:val="40"/>
        </w:rPr>
        <w:t>Provincia di Cremona</w:t>
      </w:r>
    </w:p>
    <w:p w14:paraId="1E09776D" w14:textId="77777777" w:rsidR="00880490" w:rsidRPr="00CA45AF" w:rsidRDefault="00880490" w:rsidP="00880490">
      <w:pPr>
        <w:jc w:val="center"/>
        <w:rPr>
          <w:rFonts w:ascii="Calibri" w:hAnsi="Calibri"/>
          <w:i/>
        </w:rPr>
      </w:pPr>
      <w:r w:rsidRPr="00CA45AF">
        <w:rPr>
          <w:rFonts w:ascii="Calibri" w:hAnsi="Calibri"/>
          <w:i/>
        </w:rPr>
        <w:t>Via Giuse</w:t>
      </w:r>
      <w:r>
        <w:rPr>
          <w:rFonts w:ascii="Calibri" w:hAnsi="Calibri"/>
          <w:i/>
        </w:rPr>
        <w:t xml:space="preserve">ppina, 79 – Tel. 0375/96141 </w:t>
      </w:r>
      <w:proofErr w:type="gramStart"/>
      <w:r>
        <w:rPr>
          <w:rFonts w:ascii="Calibri" w:hAnsi="Calibri"/>
          <w:i/>
        </w:rPr>
        <w:t xml:space="preserve">Fax </w:t>
      </w:r>
      <w:r w:rsidRPr="00CA45AF">
        <w:rPr>
          <w:rFonts w:ascii="Calibri" w:hAnsi="Calibri"/>
          <w:i/>
        </w:rPr>
        <w:t xml:space="preserve"> 0375</w:t>
      </w:r>
      <w:proofErr w:type="gramEnd"/>
      <w:r w:rsidRPr="00CA45AF">
        <w:rPr>
          <w:rFonts w:ascii="Calibri" w:hAnsi="Calibri"/>
          <w:i/>
        </w:rPr>
        <w:t>/96162</w:t>
      </w:r>
    </w:p>
    <w:p w14:paraId="6C374831" w14:textId="77777777" w:rsidR="00880490" w:rsidRDefault="00880490" w:rsidP="00880490">
      <w:pPr>
        <w:jc w:val="center"/>
        <w:rPr>
          <w:rFonts w:ascii="Calibri" w:hAnsi="Calibri"/>
          <w:i/>
        </w:rPr>
      </w:pPr>
      <w:r w:rsidRPr="00CA45AF">
        <w:rPr>
          <w:rFonts w:ascii="Calibri" w:hAnsi="Calibri"/>
          <w:i/>
        </w:rPr>
        <w:t xml:space="preserve">Cod. </w:t>
      </w:r>
      <w:proofErr w:type="spellStart"/>
      <w:r w:rsidRPr="00CA45AF">
        <w:rPr>
          <w:rFonts w:ascii="Calibri" w:hAnsi="Calibri"/>
          <w:i/>
        </w:rPr>
        <w:t>fisc</w:t>
      </w:r>
      <w:proofErr w:type="spellEnd"/>
      <w:r w:rsidRPr="00CA45AF">
        <w:rPr>
          <w:rFonts w:ascii="Calibri" w:hAnsi="Calibri"/>
          <w:i/>
        </w:rPr>
        <w:t xml:space="preserve">.: </w:t>
      </w:r>
      <w:proofErr w:type="spellStart"/>
      <w:proofErr w:type="gramStart"/>
      <w:r w:rsidRPr="00CA45AF">
        <w:rPr>
          <w:rFonts w:ascii="Calibri" w:hAnsi="Calibri"/>
          <w:i/>
        </w:rPr>
        <w:t>P.Iva</w:t>
      </w:r>
      <w:proofErr w:type="spellEnd"/>
      <w:proofErr w:type="gramEnd"/>
      <w:r w:rsidRPr="00CA45AF">
        <w:rPr>
          <w:rFonts w:ascii="Calibri" w:hAnsi="Calibri"/>
          <w:i/>
        </w:rPr>
        <w:t>: 00304660194</w:t>
      </w:r>
    </w:p>
    <w:p w14:paraId="4ED1DEF0" w14:textId="77777777" w:rsidR="00A16359" w:rsidRPr="00024ABA" w:rsidRDefault="00A16359" w:rsidP="006078F2">
      <w:pPr>
        <w:rPr>
          <w:rFonts w:ascii="Times New Roman" w:hAnsi="Times New Roman" w:cs="Times New Roman"/>
          <w:b/>
          <w:bCs/>
          <w:sz w:val="20"/>
          <w:szCs w:val="20"/>
        </w:rPr>
      </w:pPr>
    </w:p>
    <w:p w14:paraId="092715F4" w14:textId="6DAF3760" w:rsidR="00F63663" w:rsidRPr="00024ABA" w:rsidRDefault="00F63663" w:rsidP="006078F2">
      <w:pPr>
        <w:rPr>
          <w:rFonts w:ascii="Times New Roman" w:hAnsi="Times New Roman" w:cs="Times New Roman"/>
          <w:b/>
          <w:bCs/>
          <w:sz w:val="20"/>
          <w:szCs w:val="20"/>
        </w:rPr>
      </w:pPr>
      <w:r w:rsidRPr="00024ABA">
        <w:rPr>
          <w:rFonts w:ascii="Times New Roman" w:hAnsi="Times New Roman" w:cs="Times New Roman"/>
          <w:b/>
          <w:bCs/>
          <w:sz w:val="20"/>
          <w:szCs w:val="20"/>
        </w:rPr>
        <w:t xml:space="preserve">MODULO –TRASPARENZA SERVIZIO RIFIUTI E TARI –Delibera </w:t>
      </w:r>
      <w:proofErr w:type="spellStart"/>
      <w:r w:rsidRPr="00024ABA">
        <w:rPr>
          <w:rFonts w:ascii="Times New Roman" w:hAnsi="Times New Roman" w:cs="Times New Roman"/>
          <w:b/>
          <w:bCs/>
          <w:sz w:val="20"/>
          <w:szCs w:val="20"/>
        </w:rPr>
        <w:t>Arera</w:t>
      </w:r>
      <w:proofErr w:type="spellEnd"/>
      <w:r w:rsidRPr="00024ABA">
        <w:rPr>
          <w:rFonts w:ascii="Times New Roman" w:hAnsi="Times New Roman" w:cs="Times New Roman"/>
          <w:b/>
          <w:bCs/>
          <w:sz w:val="20"/>
          <w:szCs w:val="20"/>
        </w:rPr>
        <w:t xml:space="preserve"> n. 444/2019 del 31/10/2019</w:t>
      </w:r>
    </w:p>
    <w:p w14:paraId="0AA9D86E" w14:textId="6E2A71B8" w:rsidR="00024ABA" w:rsidRPr="00024ABA" w:rsidRDefault="00024ABA" w:rsidP="00024ABA">
      <w:pPr>
        <w:jc w:val="both"/>
        <w:rPr>
          <w:rFonts w:ascii="Times New Roman" w:hAnsi="Times New Roman" w:cs="Times New Roman"/>
          <w:sz w:val="20"/>
          <w:szCs w:val="20"/>
        </w:rPr>
      </w:pPr>
      <w:r>
        <w:rPr>
          <w:rFonts w:ascii="Times New Roman" w:hAnsi="Times New Roman" w:cs="Times New Roman"/>
          <w:sz w:val="20"/>
          <w:szCs w:val="20"/>
        </w:rPr>
        <w:t xml:space="preserve">Estratto del citato regolamento </w:t>
      </w:r>
      <w:r w:rsidRPr="00024ABA">
        <w:rPr>
          <w:rFonts w:ascii="Times New Roman" w:hAnsi="Times New Roman" w:cs="Times New Roman"/>
          <w:sz w:val="20"/>
          <w:szCs w:val="20"/>
        </w:rPr>
        <w:t>l’applica</w:t>
      </w:r>
      <w:r w:rsidR="004735A6">
        <w:rPr>
          <w:rFonts w:ascii="Times New Roman" w:hAnsi="Times New Roman" w:cs="Times New Roman"/>
          <w:sz w:val="20"/>
          <w:szCs w:val="20"/>
        </w:rPr>
        <w:t xml:space="preserve">zione della tari approvato con </w:t>
      </w:r>
      <w:bookmarkStart w:id="0" w:name="_GoBack"/>
      <w:bookmarkEnd w:id="0"/>
      <w:r w:rsidRPr="00024ABA">
        <w:rPr>
          <w:rFonts w:ascii="Times New Roman" w:hAnsi="Times New Roman" w:cs="Times New Roman"/>
          <w:sz w:val="20"/>
          <w:szCs w:val="20"/>
        </w:rPr>
        <w:t xml:space="preserve">deliberazione di Consiglio Comunale nr. 24 in data 29/07/2021 (reperibile sul sito web </w:t>
      </w:r>
      <w:hyperlink r:id="rId6" w:history="1">
        <w:r w:rsidRPr="00024ABA">
          <w:rPr>
            <w:rStyle w:val="Collegamentoipertestuale"/>
            <w:rFonts w:ascii="Times New Roman" w:hAnsi="Times New Roman" w:cs="Times New Roman"/>
            <w:sz w:val="20"/>
            <w:szCs w:val="20"/>
          </w:rPr>
          <w:t>www.unionemunicipia.it</w:t>
        </w:r>
      </w:hyperlink>
      <w:r w:rsidRPr="00024ABA">
        <w:rPr>
          <w:rFonts w:ascii="Times New Roman" w:hAnsi="Times New Roman" w:cs="Times New Roman"/>
          <w:sz w:val="20"/>
          <w:szCs w:val="20"/>
        </w:rPr>
        <w:t xml:space="preserve">   </w:t>
      </w:r>
      <w:r>
        <w:rPr>
          <w:rFonts w:ascii="Times New Roman" w:hAnsi="Times New Roman" w:cs="Times New Roman"/>
          <w:sz w:val="20"/>
          <w:szCs w:val="20"/>
        </w:rPr>
        <w:t>sez. calcolo IUC</w:t>
      </w:r>
      <w:r w:rsidRPr="00024ABA">
        <w:rPr>
          <w:rFonts w:ascii="Times New Roman" w:hAnsi="Times New Roman" w:cs="Times New Roman"/>
          <w:sz w:val="20"/>
          <w:szCs w:val="20"/>
        </w:rPr>
        <w:t>)</w:t>
      </w:r>
    </w:p>
    <w:p w14:paraId="61D01A56" w14:textId="76A09CBC" w:rsidR="00024ABA" w:rsidRPr="00024ABA" w:rsidRDefault="00024ABA" w:rsidP="00024ABA">
      <w:pPr>
        <w:rPr>
          <w:rFonts w:ascii="Times New Roman" w:hAnsi="Times New Roman" w:cs="Times New Roman"/>
          <w:sz w:val="20"/>
          <w:szCs w:val="20"/>
        </w:rPr>
      </w:pPr>
    </w:p>
    <w:p w14:paraId="3EEF4434" w14:textId="1DEB0953" w:rsidR="006078F2" w:rsidRPr="00024ABA" w:rsidRDefault="006078F2" w:rsidP="006078F2">
      <w:pPr>
        <w:rPr>
          <w:rFonts w:ascii="Times New Roman" w:hAnsi="Times New Roman" w:cs="Times New Roman"/>
          <w:b/>
          <w:bCs/>
          <w:sz w:val="20"/>
          <w:szCs w:val="20"/>
        </w:rPr>
      </w:pPr>
      <w:r w:rsidRPr="00024ABA">
        <w:rPr>
          <w:rFonts w:ascii="Times New Roman" w:hAnsi="Times New Roman" w:cs="Times New Roman"/>
          <w:b/>
          <w:bCs/>
          <w:sz w:val="20"/>
          <w:szCs w:val="20"/>
        </w:rPr>
        <w:t>ACCERTAMENTO PER OMESSO O RITARDATO PAGAMENTO</w:t>
      </w:r>
    </w:p>
    <w:p w14:paraId="7C1865FD" w14:textId="78D5210B" w:rsidR="006078F2" w:rsidRPr="00024ABA" w:rsidRDefault="006078F2" w:rsidP="003147F1">
      <w:pPr>
        <w:jc w:val="both"/>
        <w:rPr>
          <w:rFonts w:ascii="Times New Roman" w:hAnsi="Times New Roman" w:cs="Times New Roman"/>
          <w:sz w:val="20"/>
          <w:szCs w:val="20"/>
        </w:rPr>
      </w:pPr>
      <w:r w:rsidRPr="00024ABA">
        <w:rPr>
          <w:rFonts w:ascii="Times New Roman" w:hAnsi="Times New Roman" w:cs="Times New Roman"/>
          <w:sz w:val="20"/>
          <w:szCs w:val="20"/>
        </w:rPr>
        <w:t xml:space="preserve">Relativamente all’accertamento per omesso o ritardato pagamento, e alle relative sanzioni/interessi, si fa riferimento agli articoli </w:t>
      </w:r>
      <w:r w:rsidR="007D2F26" w:rsidRPr="00024ABA">
        <w:rPr>
          <w:rFonts w:ascii="Times New Roman" w:hAnsi="Times New Roman" w:cs="Times New Roman"/>
          <w:sz w:val="20"/>
          <w:szCs w:val="20"/>
        </w:rPr>
        <w:t>26,27</w:t>
      </w:r>
      <w:r w:rsidR="00024ABA">
        <w:rPr>
          <w:rFonts w:ascii="Times New Roman" w:hAnsi="Times New Roman" w:cs="Times New Roman"/>
          <w:sz w:val="20"/>
          <w:szCs w:val="20"/>
        </w:rPr>
        <w:t>,</w:t>
      </w:r>
      <w:r w:rsidR="007D2F26" w:rsidRPr="00024ABA">
        <w:rPr>
          <w:rFonts w:ascii="Times New Roman" w:hAnsi="Times New Roman" w:cs="Times New Roman"/>
          <w:sz w:val="20"/>
          <w:szCs w:val="20"/>
        </w:rPr>
        <w:t xml:space="preserve"> </w:t>
      </w:r>
      <w:r w:rsidR="00024ABA">
        <w:rPr>
          <w:rFonts w:ascii="Times New Roman" w:hAnsi="Times New Roman" w:cs="Times New Roman"/>
          <w:sz w:val="20"/>
          <w:szCs w:val="20"/>
        </w:rPr>
        <w:t xml:space="preserve">3 e </w:t>
      </w:r>
      <w:r w:rsidR="00F63663" w:rsidRPr="00024ABA">
        <w:rPr>
          <w:rFonts w:ascii="Times New Roman" w:hAnsi="Times New Roman" w:cs="Times New Roman"/>
          <w:sz w:val="20"/>
          <w:szCs w:val="20"/>
        </w:rPr>
        <w:t xml:space="preserve">,31 </w:t>
      </w:r>
      <w:r w:rsidR="00024ABA">
        <w:rPr>
          <w:rFonts w:ascii="Times New Roman" w:hAnsi="Times New Roman" w:cs="Times New Roman"/>
          <w:sz w:val="20"/>
          <w:szCs w:val="20"/>
        </w:rPr>
        <w:t>del Regolamento;</w:t>
      </w:r>
    </w:p>
    <w:p w14:paraId="2FF11B9B" w14:textId="77777777" w:rsidR="007D2F26" w:rsidRPr="00510727" w:rsidRDefault="007D2F26" w:rsidP="007D2F26">
      <w:pPr>
        <w:pStyle w:val="Titolo1"/>
        <w:jc w:val="center"/>
        <w:rPr>
          <w:sz w:val="22"/>
          <w:szCs w:val="22"/>
        </w:rPr>
      </w:pPr>
      <w:r w:rsidRPr="00510727">
        <w:rPr>
          <w:sz w:val="22"/>
          <w:szCs w:val="22"/>
        </w:rPr>
        <w:t>ART. 26</w:t>
      </w:r>
    </w:p>
    <w:p w14:paraId="4FBCE000" w14:textId="77777777" w:rsidR="007D2F26" w:rsidRPr="00510727" w:rsidRDefault="007D2F26" w:rsidP="007D2F26">
      <w:pPr>
        <w:pStyle w:val="Titolo1"/>
        <w:jc w:val="center"/>
        <w:rPr>
          <w:sz w:val="22"/>
          <w:szCs w:val="22"/>
        </w:rPr>
      </w:pPr>
      <w:r w:rsidRPr="00510727">
        <w:rPr>
          <w:sz w:val="22"/>
          <w:szCs w:val="22"/>
        </w:rPr>
        <w:t>RISCOSSIONE</w:t>
      </w:r>
    </w:p>
    <w:p w14:paraId="04A2944E" w14:textId="77777777" w:rsidR="007D2F26" w:rsidRPr="00510727" w:rsidRDefault="007D2F26" w:rsidP="007D2F26">
      <w:pPr>
        <w:numPr>
          <w:ilvl w:val="0"/>
          <w:numId w:val="2"/>
        </w:numPr>
        <w:tabs>
          <w:tab w:val="clear" w:pos="360"/>
        </w:tabs>
        <w:spacing w:after="0" w:line="240" w:lineRule="auto"/>
        <w:ind w:left="426" w:hanging="426"/>
        <w:jc w:val="both"/>
        <w:rPr>
          <w:sz w:val="20"/>
          <w:szCs w:val="20"/>
        </w:rPr>
      </w:pPr>
      <w:r w:rsidRPr="00510727">
        <w:rPr>
          <w:sz w:val="20"/>
          <w:szCs w:val="20"/>
        </w:rPr>
        <w:t>La tassa sui rifiuti è versata direttamente al Comune secondo le modalità previste dall’art. 1, comma 688, della Legge 27/12/2013, n. 147 e dall’art. 2-bis del Decreto legge 22/10/2016, n. 193, convertito dalla Legge 01/12/2016, n. 215.</w:t>
      </w:r>
    </w:p>
    <w:p w14:paraId="6C2032D3" w14:textId="77777777" w:rsidR="007D2F26" w:rsidRPr="00510727" w:rsidRDefault="007D2F26" w:rsidP="007D2F26">
      <w:pPr>
        <w:pStyle w:val="Paragrafoelenco"/>
        <w:numPr>
          <w:ilvl w:val="0"/>
          <w:numId w:val="7"/>
        </w:numPr>
        <w:jc w:val="both"/>
        <w:rPr>
          <w:i/>
          <w:sz w:val="20"/>
          <w:szCs w:val="20"/>
        </w:rPr>
      </w:pPr>
      <w:r w:rsidRPr="00510727">
        <w:rPr>
          <w:i/>
          <w:sz w:val="20"/>
          <w:szCs w:val="20"/>
        </w:rPr>
        <w:t>mediante modello di pagamento unificato di cui all’art. 17 del Decreto Legislativo 09/07/1997, n. 241;</w:t>
      </w:r>
    </w:p>
    <w:p w14:paraId="2A4AB53A" w14:textId="77777777" w:rsidR="007D2F26" w:rsidRPr="00510727" w:rsidRDefault="007D2F26" w:rsidP="007D2F26">
      <w:pPr>
        <w:pStyle w:val="Paragrafoelenco"/>
        <w:numPr>
          <w:ilvl w:val="0"/>
          <w:numId w:val="7"/>
        </w:numPr>
        <w:jc w:val="both"/>
        <w:rPr>
          <w:sz w:val="20"/>
          <w:szCs w:val="20"/>
        </w:rPr>
      </w:pPr>
      <w:r w:rsidRPr="00510727">
        <w:rPr>
          <w:i/>
          <w:sz w:val="20"/>
          <w:szCs w:val="20"/>
        </w:rPr>
        <w:t xml:space="preserve">mediante conto corrente postale intestato all’Ente adeguato al PAGO PA; </w:t>
      </w:r>
    </w:p>
    <w:p w14:paraId="0F172D31" w14:textId="77777777" w:rsidR="007D2F26" w:rsidRPr="00510727" w:rsidRDefault="007D2F26" w:rsidP="007D2F26">
      <w:pPr>
        <w:numPr>
          <w:ilvl w:val="0"/>
          <w:numId w:val="7"/>
        </w:numPr>
        <w:spacing w:after="0" w:line="240" w:lineRule="auto"/>
        <w:jc w:val="both"/>
        <w:rPr>
          <w:i/>
          <w:sz w:val="20"/>
          <w:szCs w:val="20"/>
        </w:rPr>
      </w:pPr>
      <w:r w:rsidRPr="00510727">
        <w:rPr>
          <w:i/>
          <w:sz w:val="20"/>
          <w:szCs w:val="20"/>
        </w:rPr>
        <w:t xml:space="preserve">attraverso la piattaforma di cui all'articolo 5 del codice di cui al Decreto legislativo 7/03/2005, n. 82 (Pago </w:t>
      </w:r>
      <w:proofErr w:type="spellStart"/>
      <w:r w:rsidRPr="00510727">
        <w:rPr>
          <w:i/>
          <w:sz w:val="20"/>
          <w:szCs w:val="20"/>
        </w:rPr>
        <w:t>Pa</w:t>
      </w:r>
      <w:proofErr w:type="spellEnd"/>
      <w:r w:rsidRPr="00510727">
        <w:rPr>
          <w:i/>
          <w:sz w:val="20"/>
          <w:szCs w:val="20"/>
        </w:rPr>
        <w:t>)</w:t>
      </w:r>
    </w:p>
    <w:p w14:paraId="072D7058" w14:textId="77777777" w:rsidR="007D2F26" w:rsidRPr="00510727" w:rsidRDefault="007D2F26" w:rsidP="007D2F26">
      <w:pPr>
        <w:pStyle w:val="Corpodeltesto2"/>
        <w:numPr>
          <w:ilvl w:val="0"/>
          <w:numId w:val="2"/>
        </w:numPr>
        <w:tabs>
          <w:tab w:val="clear" w:pos="360"/>
        </w:tabs>
        <w:rPr>
          <w:color w:val="FF0000"/>
          <w:sz w:val="20"/>
          <w:szCs w:val="20"/>
        </w:rPr>
      </w:pPr>
      <w:r w:rsidRPr="00510727">
        <w:rPr>
          <w:sz w:val="20"/>
          <w:szCs w:val="20"/>
        </w:rPr>
        <w:t>Il Comune provvede all’invio ai contribuenti di un apposito avviso di pagamento, con annessi i modelli di pagamento precompilati, sulla base delle dichiarazioni presentate e degli accertamenti notificati, contenente l’importo dovuto per la tassa sui rifiuti ed il tributo provinciale, l’ubicazione e la superficie dei locali e delle aree su cui è applicato il tributo, la destinazione d’uso dichiarata o accertata, le tariffe applicate, l’importo di ogni singola rata e le scadenze. L’avviso di pagamento deve contenere altresì tutti gli elementi previsti dall’art. 7 della Legge 27/07/2000, n. 212, nonché tutte le indicazioni contenute nella delibera ARERA n. 444/2019, a partire dall’entrata in vigore delle disposizioni in essa contenute. In particolare, è previsto l’invio di un documento di riscossione in formato cartaceo, fatta salva la scelta dell’utente di ricevere il documento medesimo in formato elettronico. A tal fine, l’avviso di pagamento contiene specifiche indicazioni che consentano agli utenti di optare per la sua ricezione in formato elettronico, con la relativa procedura di attivazione.</w:t>
      </w:r>
    </w:p>
    <w:p w14:paraId="753B94A4" w14:textId="77777777" w:rsidR="007D2F26" w:rsidRPr="00510727" w:rsidRDefault="007D2F26" w:rsidP="007D2F26">
      <w:pPr>
        <w:pStyle w:val="Corpodeltesto2"/>
        <w:numPr>
          <w:ilvl w:val="0"/>
          <w:numId w:val="2"/>
        </w:numPr>
        <w:rPr>
          <w:sz w:val="20"/>
          <w:szCs w:val="20"/>
        </w:rPr>
      </w:pPr>
      <w:r w:rsidRPr="00510727">
        <w:rPr>
          <w:sz w:val="20"/>
          <w:szCs w:val="20"/>
        </w:rPr>
        <w:t>Fatto salvo quanto previsto dal successivo comma 4, il pagamento degli importi dovuti deve essere effettuato in 2 rate o in unica soluzione, le cui scadenze saranno decise dal Consiglio Comunale in sede di approvazione delle tariffe TARI. Eventuali conguagli di anni precedenti o dell’anno in corso possono essere riscossi anche in unica soluzione. La determinazione delle singole rate avviene secondo le regole stabilite dall’art. 13, comma 15-ter, del D.L. 6/12/2011, n. 201. A tal fine si stabilisce che l’ammontare delle rate scadenti prima del 1° dicembre dell’anno di riferimento sono determinate in misura complessivamente pari all’70% del totale del tributo dovuto sulla base degli atti vigenti nell’anno precedente, tenuto conto della situazione del contribuente nell’anno di competenza del tributo. L’importo complessivo del tributo annuo dovuto da versare è arrotondato all’euro superiore o inferiore a seconda che le cifre decimali siano superiori o inferiori/pari a 49 centesimi, in base a quanto previsto dal comma 166, art. 1, della Legge 27/12/2006, n. 296. L’arrotondamento, nel caso di impiego del modello F24, deve essere operato per ogni codice tributo.</w:t>
      </w:r>
    </w:p>
    <w:p w14:paraId="09C24C05" w14:textId="77777777" w:rsidR="007D2F26" w:rsidRPr="00510727" w:rsidRDefault="007D2F26" w:rsidP="007D2F26">
      <w:pPr>
        <w:pStyle w:val="Testonormale"/>
        <w:numPr>
          <w:ilvl w:val="0"/>
          <w:numId w:val="6"/>
        </w:numPr>
        <w:tabs>
          <w:tab w:val="clear" w:pos="360"/>
        </w:tabs>
        <w:ind w:left="426" w:hanging="426"/>
        <w:jc w:val="both"/>
      </w:pPr>
      <w:r w:rsidRPr="00510727">
        <w:rPr>
          <w:rFonts w:ascii="Times New Roman" w:hAnsi="Times New Roman"/>
        </w:rPr>
        <w:t>Il versamento del tributo non è dovuto quando l'importo annuale risulta inferiore a euro 12,00</w:t>
      </w:r>
      <w:r w:rsidRPr="00510727">
        <w:rPr>
          <w:rFonts w:ascii="Times New Roman" w:hAnsi="Times New Roman"/>
          <w:i/>
        </w:rPr>
        <w:t xml:space="preserve">. </w:t>
      </w:r>
      <w:r w:rsidRPr="00510727">
        <w:rPr>
          <w:rFonts w:ascii="Times New Roman" w:hAnsi="Times New Roman"/>
        </w:rPr>
        <w:t>Analogamente non si procede al rimborso per somme inferiori al predetto importo.</w:t>
      </w:r>
    </w:p>
    <w:p w14:paraId="7DEB19C7" w14:textId="77777777" w:rsidR="007D2F26" w:rsidRPr="00510727" w:rsidRDefault="007D2F26" w:rsidP="007D2F26">
      <w:pPr>
        <w:pStyle w:val="Testonormale"/>
        <w:numPr>
          <w:ilvl w:val="0"/>
          <w:numId w:val="6"/>
        </w:numPr>
        <w:tabs>
          <w:tab w:val="clear" w:pos="360"/>
        </w:tabs>
        <w:ind w:left="426" w:hanging="426"/>
        <w:jc w:val="both"/>
        <w:rPr>
          <w:rFonts w:ascii="Times New Roman" w:hAnsi="Times New Roman"/>
        </w:rPr>
      </w:pPr>
      <w:r w:rsidRPr="00510727">
        <w:rPr>
          <w:rFonts w:ascii="Times New Roman" w:hAnsi="Times New Roman"/>
        </w:rPr>
        <w:t>Le modifiche inerenti alle caratteristiche dell’utenza, che comportino variazioni in corso d’anno del tributo, potranno essere conteggiate nel tributo relativo all’anno successivo anche mediante conguaglio compensativo.</w:t>
      </w:r>
    </w:p>
    <w:p w14:paraId="3F48EFD0" w14:textId="77777777" w:rsidR="007D2F26" w:rsidRPr="00510727" w:rsidRDefault="007D2F26" w:rsidP="007D2F26">
      <w:pPr>
        <w:numPr>
          <w:ilvl w:val="0"/>
          <w:numId w:val="6"/>
        </w:numPr>
        <w:tabs>
          <w:tab w:val="clear" w:pos="360"/>
        </w:tabs>
        <w:spacing w:after="0" w:line="240" w:lineRule="auto"/>
        <w:ind w:left="426" w:hanging="426"/>
        <w:jc w:val="both"/>
        <w:rPr>
          <w:sz w:val="20"/>
          <w:szCs w:val="20"/>
        </w:rPr>
      </w:pPr>
      <w:r w:rsidRPr="00510727">
        <w:rPr>
          <w:sz w:val="20"/>
          <w:szCs w:val="20"/>
        </w:rPr>
        <w:t xml:space="preserve">In caso di mancato o parziale versamento dell’importo richiesto alle prescritte scadenze, il Comune provvede alla notifica, anche mediante servizio postale con raccomandata con ricevuta di ritorno o posta elettronica certificata, di un sollecito di versamento, contenente le somme da versare in unica soluzione entro il termine ivi indicato. In mancanza, si procederà alla notifica dell’avviso di accertamento d’ufficio o in rettifica, come indicato nel successivo art. 33, con irrogazione delle sanzioni previste dall’art. 1, comma 695 della Legge 27/12/2013, n. 147 e l’applicazione degli interessi di mora la cui misura è definita nel regolamento comunale sulle entrate, (oppure) calcolati ai sensi del comma 165 dell’articolo 1 della legge n° 296/06, nella misura corrispondente al tasso di interesse legale variato di 2 punti percentuale). </w:t>
      </w:r>
    </w:p>
    <w:p w14:paraId="6C24D69A" w14:textId="77777777" w:rsidR="007D2F26" w:rsidRPr="00510727" w:rsidRDefault="007D2F26" w:rsidP="007D2F26">
      <w:pPr>
        <w:tabs>
          <w:tab w:val="left" w:pos="357"/>
        </w:tabs>
        <w:jc w:val="both"/>
        <w:rPr>
          <w:sz w:val="20"/>
          <w:szCs w:val="20"/>
        </w:rPr>
      </w:pPr>
    </w:p>
    <w:p w14:paraId="5C49BC31" w14:textId="77777777" w:rsidR="007D2F26" w:rsidRPr="00510727" w:rsidRDefault="007D2F26" w:rsidP="007D2F26">
      <w:pPr>
        <w:jc w:val="center"/>
        <w:rPr>
          <w:b/>
          <w:sz w:val="20"/>
          <w:szCs w:val="20"/>
        </w:rPr>
      </w:pPr>
    </w:p>
    <w:p w14:paraId="13C59386" w14:textId="77777777" w:rsidR="007D2F26" w:rsidRPr="00510727" w:rsidRDefault="007D2F26" w:rsidP="007D2F26">
      <w:pPr>
        <w:pStyle w:val="Titolo1"/>
        <w:jc w:val="center"/>
        <w:rPr>
          <w:sz w:val="20"/>
          <w:szCs w:val="20"/>
        </w:rPr>
      </w:pPr>
      <w:r w:rsidRPr="00510727">
        <w:rPr>
          <w:sz w:val="20"/>
          <w:szCs w:val="20"/>
        </w:rPr>
        <w:lastRenderedPageBreak/>
        <w:t>ART. 27</w:t>
      </w:r>
    </w:p>
    <w:p w14:paraId="1DB9287D" w14:textId="77777777" w:rsidR="007D2F26" w:rsidRPr="00510727" w:rsidRDefault="007D2F26" w:rsidP="007D2F26">
      <w:pPr>
        <w:pStyle w:val="Titolo1"/>
        <w:jc w:val="center"/>
        <w:rPr>
          <w:sz w:val="20"/>
          <w:szCs w:val="20"/>
        </w:rPr>
      </w:pPr>
      <w:r w:rsidRPr="00510727">
        <w:rPr>
          <w:sz w:val="20"/>
          <w:szCs w:val="20"/>
        </w:rPr>
        <w:t>DICHIARAZIONE TARI</w:t>
      </w:r>
    </w:p>
    <w:p w14:paraId="63530EB6" w14:textId="77777777" w:rsidR="007D2F26" w:rsidRPr="00510727" w:rsidRDefault="007D2F26" w:rsidP="007D2F26">
      <w:pPr>
        <w:rPr>
          <w:sz w:val="20"/>
          <w:szCs w:val="20"/>
        </w:rPr>
      </w:pPr>
    </w:p>
    <w:p w14:paraId="04684B04" w14:textId="77777777" w:rsidR="007D2F26" w:rsidRPr="00510727" w:rsidRDefault="007D2F26" w:rsidP="007D2F26">
      <w:pPr>
        <w:numPr>
          <w:ilvl w:val="0"/>
          <w:numId w:val="3"/>
        </w:numPr>
        <w:tabs>
          <w:tab w:val="clear" w:pos="360"/>
        </w:tabs>
        <w:spacing w:after="0" w:line="240" w:lineRule="auto"/>
        <w:ind w:left="426" w:hanging="426"/>
        <w:jc w:val="both"/>
        <w:rPr>
          <w:sz w:val="20"/>
          <w:szCs w:val="20"/>
        </w:rPr>
      </w:pPr>
      <w:r w:rsidRPr="00510727">
        <w:rPr>
          <w:sz w:val="20"/>
          <w:szCs w:val="20"/>
        </w:rPr>
        <w:t>I soggetti passivi del tributo devono dichiarare ogni circostanza rilevante per l’applicazione del tributo e in particolare, l’inizio, la variazione e la cessazione dell’utenza, la sussistenza delle condizioni per ottenere agevolazioni o riduzioni, il modificarsi o il venir meno delle condizioni per beneficiare di agevolazioni o riduzioni.</w:t>
      </w:r>
    </w:p>
    <w:p w14:paraId="30128556" w14:textId="77777777" w:rsidR="007D2F26" w:rsidRPr="00510727" w:rsidRDefault="007D2F26" w:rsidP="007D2F26">
      <w:pPr>
        <w:numPr>
          <w:ilvl w:val="0"/>
          <w:numId w:val="3"/>
        </w:numPr>
        <w:tabs>
          <w:tab w:val="clear" w:pos="360"/>
        </w:tabs>
        <w:spacing w:after="0" w:line="240" w:lineRule="auto"/>
        <w:ind w:left="426" w:hanging="426"/>
        <w:jc w:val="both"/>
        <w:rPr>
          <w:sz w:val="20"/>
          <w:szCs w:val="20"/>
        </w:rPr>
      </w:pPr>
      <w:r w:rsidRPr="00510727">
        <w:rPr>
          <w:sz w:val="20"/>
          <w:szCs w:val="20"/>
        </w:rPr>
        <w:t>Nell’ipotesi di più soggetti obbligati in solido, la dichiarazione può essere presentata anche da uno solo dei possessori o detentori.</w:t>
      </w:r>
    </w:p>
    <w:p w14:paraId="51920683" w14:textId="77777777" w:rsidR="007D2F26" w:rsidRPr="00510727" w:rsidRDefault="007D2F26" w:rsidP="007D2F26">
      <w:pPr>
        <w:numPr>
          <w:ilvl w:val="0"/>
          <w:numId w:val="3"/>
        </w:numPr>
        <w:tabs>
          <w:tab w:val="clear" w:pos="360"/>
        </w:tabs>
        <w:spacing w:after="0" w:line="240" w:lineRule="auto"/>
        <w:ind w:left="426" w:hanging="426"/>
        <w:jc w:val="both"/>
        <w:rPr>
          <w:sz w:val="20"/>
          <w:szCs w:val="20"/>
        </w:rPr>
      </w:pPr>
      <w:r w:rsidRPr="00510727">
        <w:rPr>
          <w:sz w:val="20"/>
          <w:szCs w:val="20"/>
        </w:rPr>
        <w:t xml:space="preserve">I soggetti obbligati provvedono a consegnare al Comune la dichiarazione, redatta sui moduli appositamente predisposti dallo stesso, entro il 30 giugno dell’anno successivo alla data di inizio del possesso o della detenzione dei locali e delle aree assoggettabili al tributo. La dichiarazione, debitamente sottoscritta dal soggetto dichiarante, può essere consegnata o direttamente o a mezzo posta con raccomandata a/r, allegando fotocopia del documento d’identità, </w:t>
      </w:r>
      <w:r w:rsidRPr="00510727">
        <w:rPr>
          <w:i/>
          <w:iCs/>
          <w:sz w:val="20"/>
          <w:szCs w:val="20"/>
        </w:rPr>
        <w:t>o posta elettronica o PEC</w:t>
      </w:r>
      <w:r w:rsidRPr="00510727">
        <w:rPr>
          <w:sz w:val="20"/>
          <w:szCs w:val="20"/>
        </w:rPr>
        <w:t xml:space="preserve">. La denuncia si intende consegnata all’atto del ricevimento da parte del Comune, nel caso di consegna diretta, alla data di spedizione risultante dal timbro postale, nel caso di invio postale, o alla data del rapporto di ricevimento per posta elettronica o </w:t>
      </w:r>
      <w:proofErr w:type="spellStart"/>
      <w:r w:rsidRPr="00510727">
        <w:rPr>
          <w:sz w:val="20"/>
          <w:szCs w:val="20"/>
        </w:rPr>
        <w:t>pec</w:t>
      </w:r>
      <w:proofErr w:type="spellEnd"/>
      <w:r w:rsidRPr="00510727">
        <w:rPr>
          <w:sz w:val="20"/>
          <w:szCs w:val="20"/>
        </w:rPr>
        <w:t>.</w:t>
      </w:r>
    </w:p>
    <w:p w14:paraId="6A10BA5C" w14:textId="77777777" w:rsidR="007D2F26" w:rsidRPr="00510727" w:rsidRDefault="007D2F26" w:rsidP="007D2F26">
      <w:pPr>
        <w:numPr>
          <w:ilvl w:val="0"/>
          <w:numId w:val="3"/>
        </w:numPr>
        <w:tabs>
          <w:tab w:val="clear" w:pos="360"/>
        </w:tabs>
        <w:spacing w:after="0" w:line="240" w:lineRule="auto"/>
        <w:ind w:left="426" w:hanging="426"/>
        <w:jc w:val="both"/>
        <w:rPr>
          <w:sz w:val="20"/>
          <w:szCs w:val="20"/>
        </w:rPr>
      </w:pPr>
      <w:r w:rsidRPr="00510727">
        <w:rPr>
          <w:sz w:val="20"/>
          <w:szCs w:val="20"/>
        </w:rPr>
        <w:t>Ai fini dell’applicazione del tributo la dichiarazione ha effetto anche per gli anni successivi, sempreché non si verifichino modificazioni dei dati dichiarati da cui consegua un diverso ammontare del tributo. In quest’ultimo caso il contribuente è obbligato a presentare apposita dichiarazione di variazione entro il termine del 30 giugno dell’anno successivo a quello nel quale si sono verificate le modificazioni.</w:t>
      </w:r>
    </w:p>
    <w:p w14:paraId="1ECA5568" w14:textId="77777777" w:rsidR="007D2F26" w:rsidRPr="00510727" w:rsidRDefault="007D2F26" w:rsidP="007D2F26">
      <w:pPr>
        <w:numPr>
          <w:ilvl w:val="0"/>
          <w:numId w:val="3"/>
        </w:numPr>
        <w:tabs>
          <w:tab w:val="clear" w:pos="360"/>
        </w:tabs>
        <w:spacing w:after="0" w:line="240" w:lineRule="auto"/>
        <w:ind w:left="426" w:hanging="426"/>
        <w:jc w:val="both"/>
        <w:rPr>
          <w:sz w:val="20"/>
          <w:szCs w:val="20"/>
        </w:rPr>
      </w:pPr>
      <w:r w:rsidRPr="00510727">
        <w:rPr>
          <w:sz w:val="20"/>
          <w:szCs w:val="20"/>
        </w:rPr>
        <w:t>La dichiarazione sia originaria che di variazione deve contenere i seguenti elementi:</w:t>
      </w:r>
    </w:p>
    <w:p w14:paraId="533B4588" w14:textId="77777777" w:rsidR="007D2F26" w:rsidRPr="00510727" w:rsidRDefault="007D2F26" w:rsidP="007D2F26">
      <w:pPr>
        <w:ind w:left="709" w:hanging="283"/>
        <w:jc w:val="both"/>
        <w:rPr>
          <w:i/>
          <w:iCs/>
          <w:sz w:val="20"/>
          <w:szCs w:val="20"/>
          <w:u w:val="single"/>
        </w:rPr>
      </w:pPr>
      <w:r w:rsidRPr="00510727">
        <w:rPr>
          <w:i/>
          <w:iCs/>
          <w:sz w:val="20"/>
          <w:szCs w:val="20"/>
          <w:u w:val="single"/>
        </w:rPr>
        <w:t>Utenze domestiche</w:t>
      </w:r>
    </w:p>
    <w:p w14:paraId="23E74893" w14:textId="77777777" w:rsidR="007D2F26" w:rsidRPr="00510727" w:rsidRDefault="007D2F26" w:rsidP="007D2F26">
      <w:pPr>
        <w:numPr>
          <w:ilvl w:val="1"/>
          <w:numId w:val="1"/>
        </w:numPr>
        <w:tabs>
          <w:tab w:val="clear" w:pos="1440"/>
        </w:tabs>
        <w:spacing w:after="0" w:line="240" w:lineRule="auto"/>
        <w:ind w:left="709" w:hanging="283"/>
        <w:jc w:val="both"/>
        <w:rPr>
          <w:sz w:val="20"/>
          <w:szCs w:val="20"/>
        </w:rPr>
      </w:pPr>
      <w:r w:rsidRPr="00510727">
        <w:rPr>
          <w:sz w:val="20"/>
          <w:szCs w:val="20"/>
        </w:rPr>
        <w:t>Generalità dell’occupante/detentore/possessore, il codice fiscale, la residenza;</w:t>
      </w:r>
    </w:p>
    <w:p w14:paraId="7AD804E4" w14:textId="77777777" w:rsidR="007D2F26" w:rsidRPr="00510727" w:rsidRDefault="007D2F26" w:rsidP="007D2F26">
      <w:pPr>
        <w:numPr>
          <w:ilvl w:val="1"/>
          <w:numId w:val="1"/>
        </w:numPr>
        <w:tabs>
          <w:tab w:val="clear" w:pos="1440"/>
        </w:tabs>
        <w:spacing w:after="0" w:line="240" w:lineRule="auto"/>
        <w:ind w:left="709" w:hanging="283"/>
        <w:jc w:val="both"/>
        <w:rPr>
          <w:sz w:val="20"/>
          <w:szCs w:val="20"/>
        </w:rPr>
      </w:pPr>
      <w:r w:rsidRPr="00510727">
        <w:rPr>
          <w:sz w:val="20"/>
          <w:szCs w:val="20"/>
        </w:rPr>
        <w:t>Generalità del soggetto denunciante se diverso dal contribuente, con indicazione della qualifica;</w:t>
      </w:r>
    </w:p>
    <w:p w14:paraId="4C40A8B2" w14:textId="77777777" w:rsidR="007D2F26" w:rsidRPr="00510727" w:rsidRDefault="007D2F26" w:rsidP="007D2F26">
      <w:pPr>
        <w:numPr>
          <w:ilvl w:val="1"/>
          <w:numId w:val="1"/>
        </w:numPr>
        <w:tabs>
          <w:tab w:val="clear" w:pos="1440"/>
        </w:tabs>
        <w:spacing w:after="0" w:line="240" w:lineRule="auto"/>
        <w:ind w:left="709" w:hanging="283"/>
        <w:jc w:val="both"/>
        <w:rPr>
          <w:sz w:val="20"/>
          <w:szCs w:val="20"/>
        </w:rPr>
      </w:pPr>
      <w:r w:rsidRPr="00510727">
        <w:rPr>
          <w:sz w:val="20"/>
          <w:szCs w:val="20"/>
        </w:rPr>
        <w:t>Dati catastali, indirizzo di ubicazione comprensivo di numero civico e di numero dell’interno ove esistente, superficie calpestabile e destinazione d’uso dei singoli locali;</w:t>
      </w:r>
    </w:p>
    <w:p w14:paraId="679496E5" w14:textId="77777777" w:rsidR="007D2F26" w:rsidRPr="00510727" w:rsidRDefault="007D2F26" w:rsidP="007D2F26">
      <w:pPr>
        <w:numPr>
          <w:ilvl w:val="1"/>
          <w:numId w:val="1"/>
        </w:numPr>
        <w:tabs>
          <w:tab w:val="clear" w:pos="1440"/>
        </w:tabs>
        <w:spacing w:after="0" w:line="240" w:lineRule="auto"/>
        <w:ind w:left="709" w:hanging="283"/>
        <w:jc w:val="both"/>
        <w:rPr>
          <w:sz w:val="20"/>
          <w:szCs w:val="20"/>
        </w:rPr>
      </w:pPr>
      <w:r w:rsidRPr="00510727">
        <w:rPr>
          <w:sz w:val="20"/>
          <w:szCs w:val="20"/>
        </w:rPr>
        <w:t>Numero degli occupanti i locali;</w:t>
      </w:r>
    </w:p>
    <w:p w14:paraId="4A6DAE0D" w14:textId="77777777" w:rsidR="007D2F26" w:rsidRPr="00510727" w:rsidRDefault="007D2F26" w:rsidP="007D2F26">
      <w:pPr>
        <w:numPr>
          <w:ilvl w:val="1"/>
          <w:numId w:val="1"/>
        </w:numPr>
        <w:tabs>
          <w:tab w:val="clear" w:pos="1440"/>
        </w:tabs>
        <w:spacing w:after="0" w:line="240" w:lineRule="auto"/>
        <w:ind w:left="709" w:hanging="283"/>
        <w:jc w:val="both"/>
        <w:rPr>
          <w:sz w:val="20"/>
          <w:szCs w:val="20"/>
        </w:rPr>
      </w:pPr>
      <w:r w:rsidRPr="00510727">
        <w:rPr>
          <w:sz w:val="20"/>
          <w:szCs w:val="20"/>
        </w:rPr>
        <w:t>Generalità e codice fiscale dei soggetti non residenti nei medesimi;</w:t>
      </w:r>
    </w:p>
    <w:p w14:paraId="6CBB00E9" w14:textId="77777777" w:rsidR="007D2F26" w:rsidRPr="00510727" w:rsidRDefault="007D2F26" w:rsidP="007D2F26">
      <w:pPr>
        <w:numPr>
          <w:ilvl w:val="1"/>
          <w:numId w:val="1"/>
        </w:numPr>
        <w:tabs>
          <w:tab w:val="clear" w:pos="1440"/>
        </w:tabs>
        <w:spacing w:after="0" w:line="240" w:lineRule="auto"/>
        <w:ind w:left="709" w:hanging="283"/>
        <w:jc w:val="both"/>
        <w:rPr>
          <w:sz w:val="20"/>
          <w:szCs w:val="20"/>
        </w:rPr>
      </w:pPr>
      <w:r w:rsidRPr="00510727">
        <w:rPr>
          <w:sz w:val="20"/>
          <w:szCs w:val="20"/>
        </w:rPr>
        <w:t>Data di inizio o cessazione del possesso o della detenzione dei locali o in cui è intervenuta la variazione;</w:t>
      </w:r>
    </w:p>
    <w:p w14:paraId="5D1EE2D4" w14:textId="77777777" w:rsidR="007D2F26" w:rsidRPr="00510727" w:rsidRDefault="007D2F26" w:rsidP="007D2F26">
      <w:pPr>
        <w:numPr>
          <w:ilvl w:val="1"/>
          <w:numId w:val="1"/>
        </w:numPr>
        <w:tabs>
          <w:tab w:val="clear" w:pos="1440"/>
        </w:tabs>
        <w:spacing w:after="0" w:line="240" w:lineRule="auto"/>
        <w:ind w:left="709" w:hanging="283"/>
        <w:jc w:val="both"/>
        <w:rPr>
          <w:sz w:val="20"/>
          <w:szCs w:val="20"/>
        </w:rPr>
      </w:pPr>
      <w:r w:rsidRPr="00510727">
        <w:rPr>
          <w:sz w:val="20"/>
          <w:szCs w:val="20"/>
        </w:rPr>
        <w:t>La sussistenza o il venir meno dei presupposti per usufruire di agevolazioni, riduzioni o esenzioni.</w:t>
      </w:r>
    </w:p>
    <w:p w14:paraId="04F0C658" w14:textId="77777777" w:rsidR="007D2F26" w:rsidRPr="00510727" w:rsidRDefault="007D2F26" w:rsidP="007D2F26">
      <w:pPr>
        <w:pStyle w:val="Titolo5"/>
        <w:tabs>
          <w:tab w:val="left" w:pos="180"/>
          <w:tab w:val="left" w:pos="360"/>
        </w:tabs>
        <w:ind w:left="360"/>
        <w:rPr>
          <w:i/>
          <w:iCs/>
          <w:sz w:val="20"/>
          <w:szCs w:val="20"/>
        </w:rPr>
      </w:pPr>
      <w:r w:rsidRPr="00510727">
        <w:rPr>
          <w:i/>
          <w:iCs/>
          <w:sz w:val="20"/>
          <w:szCs w:val="20"/>
        </w:rPr>
        <w:t>Utenze non domestiche</w:t>
      </w:r>
    </w:p>
    <w:p w14:paraId="23F5E3F4" w14:textId="77777777" w:rsidR="007D2F26" w:rsidRPr="00510727" w:rsidRDefault="007D2F26" w:rsidP="007D2F26">
      <w:pPr>
        <w:numPr>
          <w:ilvl w:val="0"/>
          <w:numId w:val="4"/>
        </w:numPr>
        <w:tabs>
          <w:tab w:val="clear" w:pos="360"/>
        </w:tabs>
        <w:spacing w:after="0" w:line="240" w:lineRule="auto"/>
        <w:ind w:left="709" w:hanging="283"/>
        <w:jc w:val="both"/>
        <w:rPr>
          <w:sz w:val="20"/>
          <w:szCs w:val="20"/>
        </w:rPr>
      </w:pPr>
      <w:r w:rsidRPr="00510727">
        <w:rPr>
          <w:sz w:val="20"/>
          <w:szCs w:val="20"/>
        </w:rPr>
        <w:t>Denominazione della ditta o ragione sociale della società, relativo scopo sociale o istituzionale della persona giuridica, sede principale o legale, codice fiscale e partita IVA, codice ATECO dell’attività, PEC;</w:t>
      </w:r>
    </w:p>
    <w:p w14:paraId="2B36D425" w14:textId="77777777" w:rsidR="007D2F26" w:rsidRPr="00510727" w:rsidRDefault="007D2F26" w:rsidP="007D2F26">
      <w:pPr>
        <w:numPr>
          <w:ilvl w:val="0"/>
          <w:numId w:val="4"/>
        </w:numPr>
        <w:tabs>
          <w:tab w:val="clear" w:pos="360"/>
        </w:tabs>
        <w:spacing w:after="0" w:line="240" w:lineRule="auto"/>
        <w:ind w:left="709" w:hanging="283"/>
        <w:jc w:val="both"/>
        <w:rPr>
          <w:sz w:val="20"/>
          <w:szCs w:val="20"/>
        </w:rPr>
      </w:pPr>
      <w:r w:rsidRPr="00510727">
        <w:rPr>
          <w:sz w:val="20"/>
          <w:szCs w:val="20"/>
        </w:rPr>
        <w:t>Generalità del soggetto denunciante, con indicazione della qualifica;</w:t>
      </w:r>
    </w:p>
    <w:p w14:paraId="7175545F" w14:textId="77777777" w:rsidR="007D2F26" w:rsidRPr="00510727" w:rsidRDefault="007D2F26" w:rsidP="007D2F26">
      <w:pPr>
        <w:numPr>
          <w:ilvl w:val="0"/>
          <w:numId w:val="4"/>
        </w:numPr>
        <w:tabs>
          <w:tab w:val="clear" w:pos="360"/>
        </w:tabs>
        <w:spacing w:after="0" w:line="240" w:lineRule="auto"/>
        <w:ind w:left="709" w:hanging="283"/>
        <w:jc w:val="both"/>
        <w:rPr>
          <w:sz w:val="20"/>
          <w:szCs w:val="20"/>
        </w:rPr>
      </w:pPr>
      <w:r w:rsidRPr="00510727">
        <w:rPr>
          <w:sz w:val="20"/>
          <w:szCs w:val="20"/>
        </w:rPr>
        <w:t>Persone fisiche che hanno la rappresentanza e l’amministrazione della società;</w:t>
      </w:r>
    </w:p>
    <w:p w14:paraId="3D32C4E9" w14:textId="77777777" w:rsidR="007D2F26" w:rsidRPr="00510727" w:rsidRDefault="007D2F26" w:rsidP="007D2F26">
      <w:pPr>
        <w:numPr>
          <w:ilvl w:val="0"/>
          <w:numId w:val="4"/>
        </w:numPr>
        <w:tabs>
          <w:tab w:val="clear" w:pos="360"/>
          <w:tab w:val="left" w:pos="180"/>
        </w:tabs>
        <w:spacing w:after="0" w:line="240" w:lineRule="auto"/>
        <w:ind w:left="709" w:hanging="283"/>
        <w:jc w:val="both"/>
        <w:rPr>
          <w:sz w:val="20"/>
          <w:szCs w:val="20"/>
        </w:rPr>
      </w:pPr>
      <w:r w:rsidRPr="00510727">
        <w:rPr>
          <w:sz w:val="20"/>
          <w:szCs w:val="20"/>
        </w:rPr>
        <w:t>Dati catastali, indirizzo di ubicazione comprensivo del numero civico e dell’interno ove esistente, superficie calpestabile e destinazione d’uso dei singoli locali ed aree denunciati e loro partizioni interne;</w:t>
      </w:r>
    </w:p>
    <w:p w14:paraId="5FB8F6FC" w14:textId="77777777" w:rsidR="007D2F26" w:rsidRPr="00510727" w:rsidRDefault="007D2F26" w:rsidP="007D2F26">
      <w:pPr>
        <w:numPr>
          <w:ilvl w:val="0"/>
          <w:numId w:val="4"/>
        </w:numPr>
        <w:tabs>
          <w:tab w:val="left" w:pos="360"/>
        </w:tabs>
        <w:spacing w:after="0" w:line="240" w:lineRule="auto"/>
        <w:ind w:left="709" w:hanging="283"/>
        <w:jc w:val="both"/>
        <w:rPr>
          <w:sz w:val="20"/>
          <w:szCs w:val="20"/>
        </w:rPr>
      </w:pPr>
      <w:r w:rsidRPr="00510727">
        <w:rPr>
          <w:sz w:val="20"/>
          <w:szCs w:val="20"/>
        </w:rPr>
        <w:t>Indicazione dell’eventuale parte della superficie produttiva di rifiuti speciali;</w:t>
      </w:r>
    </w:p>
    <w:p w14:paraId="55E8014E" w14:textId="77777777" w:rsidR="007D2F26" w:rsidRPr="00510727" w:rsidRDefault="007D2F26" w:rsidP="007D2F26">
      <w:pPr>
        <w:numPr>
          <w:ilvl w:val="0"/>
          <w:numId w:val="4"/>
        </w:numPr>
        <w:tabs>
          <w:tab w:val="clear" w:pos="360"/>
        </w:tabs>
        <w:spacing w:after="0" w:line="240" w:lineRule="auto"/>
        <w:ind w:left="709" w:hanging="283"/>
        <w:jc w:val="both"/>
        <w:rPr>
          <w:sz w:val="20"/>
          <w:szCs w:val="20"/>
        </w:rPr>
      </w:pPr>
      <w:r w:rsidRPr="00510727">
        <w:rPr>
          <w:sz w:val="20"/>
          <w:szCs w:val="20"/>
        </w:rPr>
        <w:t>Data di inizio o di cessazione del possesso o della detenzione o di variazione degli elementi denunciati.</w:t>
      </w:r>
    </w:p>
    <w:p w14:paraId="4086EC6C" w14:textId="77777777" w:rsidR="007D2F26" w:rsidRPr="00510727" w:rsidRDefault="007D2F26" w:rsidP="007D2F26">
      <w:pPr>
        <w:numPr>
          <w:ilvl w:val="0"/>
          <w:numId w:val="5"/>
        </w:numPr>
        <w:tabs>
          <w:tab w:val="clear" w:pos="360"/>
        </w:tabs>
        <w:spacing w:after="0" w:line="240" w:lineRule="auto"/>
        <w:ind w:left="709" w:hanging="283"/>
        <w:jc w:val="both"/>
        <w:rPr>
          <w:sz w:val="20"/>
          <w:szCs w:val="20"/>
        </w:rPr>
      </w:pPr>
      <w:r w:rsidRPr="00510727">
        <w:rPr>
          <w:sz w:val="20"/>
          <w:szCs w:val="20"/>
        </w:rPr>
        <w:t>La sussistenza o il venir meno dei presupposti per usufruire di agevolazioni, riduzioni o esenzioni.</w:t>
      </w:r>
    </w:p>
    <w:p w14:paraId="1328B1F8" w14:textId="77777777" w:rsidR="007D2F26" w:rsidRPr="00510727" w:rsidRDefault="007D2F26" w:rsidP="007D2F26">
      <w:pPr>
        <w:ind w:left="426"/>
        <w:jc w:val="both"/>
        <w:rPr>
          <w:sz w:val="20"/>
          <w:szCs w:val="20"/>
        </w:rPr>
      </w:pPr>
      <w:r w:rsidRPr="00510727">
        <w:rPr>
          <w:sz w:val="20"/>
          <w:szCs w:val="20"/>
        </w:rPr>
        <w:t>La denuncia deve essere regolarmente sottoscritta. Nell’ipotesi di invia per posta elettronica o PEC la dichiarazione deve essere comunque sottoscritta, anche con firma digitale.</w:t>
      </w:r>
    </w:p>
    <w:p w14:paraId="1B403C8E" w14:textId="77777777" w:rsidR="007D2F26" w:rsidRPr="00510727" w:rsidRDefault="007D2F26" w:rsidP="007D2F26">
      <w:pPr>
        <w:numPr>
          <w:ilvl w:val="0"/>
          <w:numId w:val="3"/>
        </w:numPr>
        <w:tabs>
          <w:tab w:val="clear" w:pos="360"/>
        </w:tabs>
        <w:spacing w:after="0" w:line="240" w:lineRule="auto"/>
        <w:ind w:left="426" w:hanging="426"/>
        <w:jc w:val="both"/>
        <w:rPr>
          <w:sz w:val="20"/>
          <w:szCs w:val="20"/>
        </w:rPr>
      </w:pPr>
      <w:r w:rsidRPr="00510727">
        <w:rPr>
          <w:sz w:val="20"/>
          <w:szCs w:val="20"/>
        </w:rPr>
        <w:t>La dichiarazione di cessazione dei locali o delle aree deve indicare di tutti gli elementi atti a comprovare la stessa. In caso di presentazione della stessa nei termini il contribuente ha diritto all’abbuono o al rimborso del tributo relativo alla restante parte dell’anno dal giorno successivo a quello in cui si è verificata la cessazione. In caso di mancata presentazione della dichiarazione di cessazione nel termine del 30 giugno dell’anno successivo il tributo non è dovuto se il contribuente dimostra di non aver continuato il possesso o la detenzione dei locali e delle aree ovvero se il tributo è stato assolto dal soggetto subentrante a seguito di dichiarazione o in sede di recupero d’ufficio.</w:t>
      </w:r>
    </w:p>
    <w:p w14:paraId="0A5FD5AD" w14:textId="77777777" w:rsidR="007D2F26" w:rsidRPr="00510727" w:rsidRDefault="007D2F26" w:rsidP="007D2F26">
      <w:pPr>
        <w:numPr>
          <w:ilvl w:val="0"/>
          <w:numId w:val="3"/>
        </w:numPr>
        <w:tabs>
          <w:tab w:val="clear" w:pos="360"/>
        </w:tabs>
        <w:spacing w:after="0" w:line="240" w:lineRule="auto"/>
        <w:ind w:left="426" w:hanging="426"/>
        <w:jc w:val="both"/>
        <w:rPr>
          <w:sz w:val="20"/>
          <w:szCs w:val="20"/>
        </w:rPr>
      </w:pPr>
      <w:r w:rsidRPr="00510727">
        <w:rPr>
          <w:sz w:val="20"/>
          <w:szCs w:val="20"/>
        </w:rPr>
        <w:t>Nel caso di decesso del contribuente, i familiari conviventi o gli eredi dello stesso, dovranno provvedere alla presentazione della dichiarazione di cessazione entro un anno dal decesso o entro il termine del 30 giugno dell’anno successivo se più favorevole.</w:t>
      </w:r>
    </w:p>
    <w:p w14:paraId="19950945" w14:textId="77777777" w:rsidR="007D2F26" w:rsidRPr="00510727" w:rsidRDefault="007D2F26" w:rsidP="007D2F26">
      <w:pPr>
        <w:numPr>
          <w:ilvl w:val="0"/>
          <w:numId w:val="3"/>
        </w:numPr>
        <w:tabs>
          <w:tab w:val="clear" w:pos="360"/>
        </w:tabs>
        <w:spacing w:after="0" w:line="240" w:lineRule="auto"/>
        <w:ind w:left="426" w:hanging="426"/>
        <w:jc w:val="both"/>
        <w:rPr>
          <w:sz w:val="20"/>
          <w:szCs w:val="20"/>
        </w:rPr>
      </w:pPr>
      <w:r w:rsidRPr="00510727">
        <w:rPr>
          <w:sz w:val="20"/>
          <w:szCs w:val="20"/>
        </w:rPr>
        <w:t xml:space="preserve">In sede di prima applicazione del tributo, ai fini della dichiarazione TARI, restano ferme le superfici dichiarate o definitivamente accertate ai fini della TARSU eventualmente opportunamente integrate con gli elementi in esse non contenuti, necessari per l’applicazione della tassa sui rifiuti. Suddetti elementi saranno ottenuti ricorrendo alle informazioni già presenti sulle banche dati a disposizione dell’ente, ove queste non siano sufficienti, per mezzo di apposite richieste presentate agli utenti, nel rispetto dei principi della Legge 27/12/2000, n. 212. </w:t>
      </w:r>
    </w:p>
    <w:p w14:paraId="31B2D55F" w14:textId="77777777" w:rsidR="007D2F26" w:rsidRPr="00510727" w:rsidRDefault="007D2F26" w:rsidP="007D2F26">
      <w:pPr>
        <w:pStyle w:val="Titolo1"/>
        <w:jc w:val="center"/>
        <w:rPr>
          <w:sz w:val="20"/>
          <w:szCs w:val="20"/>
        </w:rPr>
      </w:pPr>
      <w:r w:rsidRPr="00510727">
        <w:rPr>
          <w:sz w:val="20"/>
          <w:szCs w:val="20"/>
        </w:rPr>
        <w:lastRenderedPageBreak/>
        <w:t>ART. 30</w:t>
      </w:r>
    </w:p>
    <w:p w14:paraId="34B06C6A" w14:textId="77777777" w:rsidR="007D2F26" w:rsidRPr="00510727" w:rsidRDefault="007D2F26" w:rsidP="007D2F26">
      <w:pPr>
        <w:pStyle w:val="Titolo1"/>
        <w:jc w:val="center"/>
        <w:rPr>
          <w:sz w:val="20"/>
          <w:szCs w:val="20"/>
        </w:rPr>
      </w:pPr>
      <w:r w:rsidRPr="00510727">
        <w:rPr>
          <w:sz w:val="20"/>
          <w:szCs w:val="20"/>
        </w:rPr>
        <w:t>VERIFICHE ED ACCERTAMENTI</w:t>
      </w:r>
    </w:p>
    <w:p w14:paraId="6F3BDC3F" w14:textId="77777777" w:rsidR="007D2F26" w:rsidRPr="00510727" w:rsidRDefault="007D2F26" w:rsidP="007D2F26">
      <w:pPr>
        <w:jc w:val="both"/>
        <w:rPr>
          <w:sz w:val="20"/>
          <w:szCs w:val="20"/>
        </w:rPr>
      </w:pPr>
    </w:p>
    <w:p w14:paraId="667D5080" w14:textId="77777777" w:rsidR="007D2F26" w:rsidRPr="00510727" w:rsidRDefault="007D2F26" w:rsidP="007D2F26">
      <w:pPr>
        <w:numPr>
          <w:ilvl w:val="0"/>
          <w:numId w:val="9"/>
        </w:numPr>
        <w:tabs>
          <w:tab w:val="clear" w:pos="360"/>
        </w:tabs>
        <w:spacing w:after="0" w:line="240" w:lineRule="auto"/>
        <w:ind w:left="426" w:hanging="426"/>
        <w:jc w:val="both"/>
        <w:rPr>
          <w:sz w:val="20"/>
          <w:szCs w:val="20"/>
        </w:rPr>
      </w:pPr>
      <w:r w:rsidRPr="00510727">
        <w:rPr>
          <w:sz w:val="20"/>
          <w:szCs w:val="20"/>
        </w:rPr>
        <w:t>Il Comune svolge le attività necessarie al controllo dei dati contenuti nelle dichiarazioni presentate dai soggetti passivi e le attività di controllo per la corretta applicazione del tributo. A tal fine può:</w:t>
      </w:r>
    </w:p>
    <w:p w14:paraId="708622D4" w14:textId="77777777" w:rsidR="007D2F26" w:rsidRPr="00510727" w:rsidRDefault="007D2F26" w:rsidP="007D2F26">
      <w:pPr>
        <w:numPr>
          <w:ilvl w:val="0"/>
          <w:numId w:val="8"/>
        </w:numPr>
        <w:spacing w:after="0" w:line="240" w:lineRule="auto"/>
        <w:jc w:val="both"/>
        <w:rPr>
          <w:sz w:val="20"/>
          <w:szCs w:val="20"/>
        </w:rPr>
      </w:pPr>
      <w:r w:rsidRPr="00510727">
        <w:rPr>
          <w:sz w:val="20"/>
          <w:szCs w:val="20"/>
        </w:rPr>
        <w:t>inviare al contribuente questionari, da restituire debitamente compilati entro il termine di 60 giorni dalla notifica;</w:t>
      </w:r>
    </w:p>
    <w:p w14:paraId="64F3012B" w14:textId="77777777" w:rsidR="007D2F26" w:rsidRPr="00510727" w:rsidRDefault="007D2F26" w:rsidP="007D2F26">
      <w:pPr>
        <w:numPr>
          <w:ilvl w:val="0"/>
          <w:numId w:val="8"/>
        </w:numPr>
        <w:spacing w:after="0" w:line="240" w:lineRule="auto"/>
        <w:jc w:val="both"/>
        <w:rPr>
          <w:sz w:val="20"/>
          <w:szCs w:val="20"/>
        </w:rPr>
      </w:pPr>
      <w:r w:rsidRPr="00510727">
        <w:rPr>
          <w:sz w:val="20"/>
          <w:szCs w:val="20"/>
        </w:rPr>
        <w:t>utilizzare, nel rispetto delle vigenti disposizioni di tutela del trattamento dei dati personali, dati presentati per altri fini, ovvero richiedere ad uffici pubblici o ad enti di gestione di servizi pubblici, dati e notizie rilevanti nei confronti delle singole contribuenti, in esenzione di spese e diritti;</w:t>
      </w:r>
    </w:p>
    <w:p w14:paraId="5980CD06" w14:textId="77777777" w:rsidR="007D2F26" w:rsidRPr="00510727" w:rsidRDefault="007D2F26" w:rsidP="007D2F26">
      <w:pPr>
        <w:numPr>
          <w:ilvl w:val="0"/>
          <w:numId w:val="8"/>
        </w:numPr>
        <w:spacing w:after="0" w:line="240" w:lineRule="auto"/>
        <w:jc w:val="both"/>
        <w:rPr>
          <w:sz w:val="20"/>
          <w:szCs w:val="20"/>
        </w:rPr>
      </w:pPr>
      <w:r w:rsidRPr="00510727">
        <w:rPr>
          <w:sz w:val="20"/>
          <w:szCs w:val="20"/>
        </w:rPr>
        <w:t>accedere ai locali ed alle aree assoggettabili al tributo, mediante personale debitamente autorizzato, dando preavviso al contribuente di almeno 7 giorni, nei limiti e nei casi previsti dalla legge. In caso di mancata collaborazione del contribuente od altro impedimento alla diretta rilevazione l’ente procede all’accertamento sulla base di presunzioni semplici di cui all’art. 2729 del codice civile. Per le operazioni di cui sopra, il Comune ha facoltà di avvalersi:</w:t>
      </w:r>
    </w:p>
    <w:p w14:paraId="3D46496E" w14:textId="77777777" w:rsidR="007D2F26" w:rsidRPr="00510727" w:rsidRDefault="007D2F26" w:rsidP="007D2F26">
      <w:pPr>
        <w:numPr>
          <w:ilvl w:val="1"/>
          <w:numId w:val="8"/>
        </w:numPr>
        <w:tabs>
          <w:tab w:val="clear" w:pos="1800"/>
        </w:tabs>
        <w:spacing w:after="0" w:line="240" w:lineRule="auto"/>
        <w:ind w:left="993" w:hanging="219"/>
        <w:jc w:val="both"/>
        <w:rPr>
          <w:sz w:val="20"/>
          <w:szCs w:val="20"/>
        </w:rPr>
      </w:pPr>
      <w:r w:rsidRPr="00510727">
        <w:rPr>
          <w:sz w:val="20"/>
          <w:szCs w:val="20"/>
        </w:rPr>
        <w:t>degli accertatori di cui ai commi 179-182, art. 1, della Legge 27/12/2006, n. 296, ove nominati;</w:t>
      </w:r>
    </w:p>
    <w:p w14:paraId="4C7BCA2A" w14:textId="77777777" w:rsidR="007D2F26" w:rsidRPr="00510727" w:rsidRDefault="007D2F26" w:rsidP="007D2F26">
      <w:pPr>
        <w:numPr>
          <w:ilvl w:val="1"/>
          <w:numId w:val="8"/>
        </w:numPr>
        <w:tabs>
          <w:tab w:val="clear" w:pos="1800"/>
        </w:tabs>
        <w:spacing w:after="0" w:line="240" w:lineRule="auto"/>
        <w:ind w:left="993" w:hanging="219"/>
        <w:jc w:val="both"/>
        <w:rPr>
          <w:sz w:val="20"/>
          <w:szCs w:val="20"/>
        </w:rPr>
      </w:pPr>
      <w:r w:rsidRPr="00510727">
        <w:rPr>
          <w:sz w:val="20"/>
          <w:szCs w:val="20"/>
        </w:rPr>
        <w:t>del proprio personale dipendente;</w:t>
      </w:r>
    </w:p>
    <w:p w14:paraId="440798DB" w14:textId="77777777" w:rsidR="007D2F26" w:rsidRPr="00510727" w:rsidRDefault="007D2F26" w:rsidP="007D2F26">
      <w:pPr>
        <w:numPr>
          <w:ilvl w:val="1"/>
          <w:numId w:val="8"/>
        </w:numPr>
        <w:tabs>
          <w:tab w:val="clear" w:pos="1800"/>
        </w:tabs>
        <w:spacing w:after="0" w:line="240" w:lineRule="auto"/>
        <w:ind w:left="993" w:hanging="219"/>
        <w:jc w:val="both"/>
        <w:rPr>
          <w:sz w:val="20"/>
          <w:szCs w:val="20"/>
        </w:rPr>
      </w:pPr>
      <w:r w:rsidRPr="00510727">
        <w:rPr>
          <w:sz w:val="20"/>
          <w:szCs w:val="20"/>
        </w:rPr>
        <w:t>di soggetti privati o pubblici di provata affidabilità e competenza, con il quale medesimo può stipulare apposite convenzioni.</w:t>
      </w:r>
    </w:p>
    <w:p w14:paraId="727FDD1A" w14:textId="77777777" w:rsidR="007D2F26" w:rsidRPr="00510727" w:rsidRDefault="007D2F26" w:rsidP="007D2F26">
      <w:pPr>
        <w:ind w:left="709"/>
        <w:jc w:val="both"/>
        <w:rPr>
          <w:sz w:val="20"/>
          <w:szCs w:val="20"/>
        </w:rPr>
      </w:pPr>
      <w:r w:rsidRPr="00510727">
        <w:rPr>
          <w:sz w:val="20"/>
          <w:szCs w:val="20"/>
        </w:rPr>
        <w:t>Per accedere agli immobili il personale di cui sopra dovrà essere appositamente autorizzato ed esibire apposito documento di riconoscimento.</w:t>
      </w:r>
    </w:p>
    <w:p w14:paraId="2E521C97" w14:textId="77777777" w:rsidR="007D2F26" w:rsidRPr="00510727" w:rsidRDefault="007D2F26" w:rsidP="007D2F26">
      <w:pPr>
        <w:numPr>
          <w:ilvl w:val="0"/>
          <w:numId w:val="8"/>
        </w:numPr>
        <w:tabs>
          <w:tab w:val="clear" w:pos="720"/>
        </w:tabs>
        <w:spacing w:after="0" w:line="240" w:lineRule="auto"/>
        <w:jc w:val="both"/>
        <w:rPr>
          <w:sz w:val="20"/>
          <w:szCs w:val="20"/>
        </w:rPr>
      </w:pPr>
      <w:r w:rsidRPr="00510727">
        <w:rPr>
          <w:sz w:val="20"/>
          <w:szCs w:val="20"/>
        </w:rPr>
        <w:t>utilizzare tutte le banche dati messe a disposizione dall’Agenzia delle Entrate o da altre amministrazioni pubbliche, enti pubblici ovvero soggetti gestori di servizi pubblici.</w:t>
      </w:r>
    </w:p>
    <w:p w14:paraId="1F1FA74C" w14:textId="77777777" w:rsidR="007D2F26" w:rsidRPr="00510727" w:rsidRDefault="007D2F26" w:rsidP="007D2F26">
      <w:pPr>
        <w:numPr>
          <w:ilvl w:val="0"/>
          <w:numId w:val="9"/>
        </w:numPr>
        <w:tabs>
          <w:tab w:val="clear" w:pos="360"/>
        </w:tabs>
        <w:spacing w:after="0" w:line="240" w:lineRule="auto"/>
        <w:ind w:left="426" w:hanging="426"/>
        <w:jc w:val="both"/>
        <w:rPr>
          <w:sz w:val="20"/>
          <w:szCs w:val="20"/>
        </w:rPr>
      </w:pPr>
      <w:r w:rsidRPr="00510727">
        <w:rPr>
          <w:sz w:val="20"/>
          <w:szCs w:val="20"/>
        </w:rPr>
        <w:t>Per le finalità del presente articolo, tutti gli uffici comunali sono obbligati a trasmettere all’ufficio tributi, nel rispetto delle vigenti normative in materia di trattamento dei dati personali, periodicamente copia o elenchi:</w:t>
      </w:r>
    </w:p>
    <w:p w14:paraId="1C61CB4E" w14:textId="77777777" w:rsidR="007D2F26" w:rsidRPr="00510727" w:rsidRDefault="007D2F26" w:rsidP="007D2F26">
      <w:pPr>
        <w:numPr>
          <w:ilvl w:val="0"/>
          <w:numId w:val="11"/>
        </w:numPr>
        <w:spacing w:after="0" w:line="240" w:lineRule="auto"/>
        <w:jc w:val="both"/>
        <w:rPr>
          <w:sz w:val="20"/>
          <w:szCs w:val="20"/>
        </w:rPr>
      </w:pPr>
      <w:r w:rsidRPr="00510727">
        <w:rPr>
          <w:sz w:val="20"/>
          <w:szCs w:val="20"/>
        </w:rPr>
        <w:t>delle concessioni per l’occupazione di spazi ed aree pubbliche;</w:t>
      </w:r>
    </w:p>
    <w:p w14:paraId="6EC127C1" w14:textId="77777777" w:rsidR="007D2F26" w:rsidRPr="00510727" w:rsidRDefault="007D2F26" w:rsidP="007D2F26">
      <w:pPr>
        <w:numPr>
          <w:ilvl w:val="0"/>
          <w:numId w:val="11"/>
        </w:numPr>
        <w:spacing w:after="0" w:line="240" w:lineRule="auto"/>
        <w:jc w:val="both"/>
        <w:rPr>
          <w:sz w:val="20"/>
          <w:szCs w:val="20"/>
        </w:rPr>
      </w:pPr>
      <w:r w:rsidRPr="00510727">
        <w:rPr>
          <w:sz w:val="20"/>
          <w:szCs w:val="20"/>
        </w:rPr>
        <w:t>delle comunicazioni di fine lavori ricevute;</w:t>
      </w:r>
    </w:p>
    <w:p w14:paraId="031F0EB4" w14:textId="77777777" w:rsidR="007D2F26" w:rsidRPr="00510727" w:rsidRDefault="007D2F26" w:rsidP="007D2F26">
      <w:pPr>
        <w:numPr>
          <w:ilvl w:val="0"/>
          <w:numId w:val="11"/>
        </w:numPr>
        <w:spacing w:after="0" w:line="240" w:lineRule="auto"/>
        <w:jc w:val="both"/>
        <w:rPr>
          <w:sz w:val="20"/>
          <w:szCs w:val="20"/>
        </w:rPr>
      </w:pPr>
      <w:r w:rsidRPr="00510727">
        <w:rPr>
          <w:sz w:val="20"/>
          <w:szCs w:val="20"/>
        </w:rPr>
        <w:t>dei provvedimenti di abitabilità/agibilità rilasciati per l’uso dei locali ed aree;</w:t>
      </w:r>
    </w:p>
    <w:p w14:paraId="5983BEF8" w14:textId="77777777" w:rsidR="007D2F26" w:rsidRPr="00510727" w:rsidRDefault="007D2F26" w:rsidP="007D2F26">
      <w:pPr>
        <w:numPr>
          <w:ilvl w:val="0"/>
          <w:numId w:val="11"/>
        </w:numPr>
        <w:spacing w:after="0" w:line="240" w:lineRule="auto"/>
        <w:jc w:val="both"/>
        <w:rPr>
          <w:sz w:val="20"/>
          <w:szCs w:val="20"/>
        </w:rPr>
      </w:pPr>
      <w:r w:rsidRPr="00510727">
        <w:rPr>
          <w:sz w:val="20"/>
          <w:szCs w:val="20"/>
        </w:rPr>
        <w:t>dei provvedimenti relativi all’esercizio di attività artigianali, commerciali fisse o itineranti;</w:t>
      </w:r>
    </w:p>
    <w:p w14:paraId="2E42170D" w14:textId="77777777" w:rsidR="007D2F26" w:rsidRPr="00510727" w:rsidRDefault="007D2F26" w:rsidP="007D2F26">
      <w:pPr>
        <w:numPr>
          <w:ilvl w:val="0"/>
          <w:numId w:val="11"/>
        </w:numPr>
        <w:spacing w:after="0" w:line="240" w:lineRule="auto"/>
        <w:jc w:val="both"/>
        <w:rPr>
          <w:sz w:val="20"/>
          <w:szCs w:val="20"/>
        </w:rPr>
      </w:pPr>
      <w:r w:rsidRPr="00510727">
        <w:rPr>
          <w:sz w:val="20"/>
          <w:szCs w:val="20"/>
        </w:rPr>
        <w:t>di ogni variazione anagrafica relativa alla nascita, decesso, variazione di residenza e domicilio della popolazione residente.</w:t>
      </w:r>
    </w:p>
    <w:p w14:paraId="387B07DE" w14:textId="77777777" w:rsidR="007D2F26" w:rsidRPr="00510727" w:rsidRDefault="007D2F26" w:rsidP="007D2F26">
      <w:pPr>
        <w:numPr>
          <w:ilvl w:val="0"/>
          <w:numId w:val="9"/>
        </w:numPr>
        <w:tabs>
          <w:tab w:val="clear" w:pos="360"/>
        </w:tabs>
        <w:spacing w:after="0" w:line="240" w:lineRule="auto"/>
        <w:ind w:left="426" w:hanging="426"/>
        <w:jc w:val="both"/>
        <w:rPr>
          <w:sz w:val="20"/>
          <w:szCs w:val="20"/>
        </w:rPr>
      </w:pPr>
      <w:r w:rsidRPr="00510727">
        <w:rPr>
          <w:sz w:val="20"/>
          <w:szCs w:val="20"/>
        </w:rPr>
        <w:t>Ai fini dell’attività di accertamento della TARI, il comune, per le unità immobiliari a destinazione ordinaria iscritte o iscrivibili nel catasto edilizio urbano, può considerare come superficie assoggettabile al tributo l’80% della superficie catastale, determinata secondo i criteri di cui al D.P.R. 138/1998, in base al disposto dell’art. 1, comma 646, della Legge 27/12/2013, n. 147.</w:t>
      </w:r>
    </w:p>
    <w:p w14:paraId="62E9A7B0" w14:textId="77777777" w:rsidR="007D2F26" w:rsidRPr="00510727" w:rsidRDefault="007D2F26" w:rsidP="007D2F26">
      <w:pPr>
        <w:numPr>
          <w:ilvl w:val="0"/>
          <w:numId w:val="9"/>
        </w:numPr>
        <w:tabs>
          <w:tab w:val="clear" w:pos="360"/>
        </w:tabs>
        <w:spacing w:after="0" w:line="240" w:lineRule="auto"/>
        <w:ind w:left="426" w:hanging="426"/>
        <w:jc w:val="both"/>
        <w:rPr>
          <w:sz w:val="20"/>
          <w:szCs w:val="20"/>
        </w:rPr>
      </w:pPr>
      <w:r w:rsidRPr="00510727">
        <w:rPr>
          <w:sz w:val="20"/>
          <w:szCs w:val="20"/>
        </w:rPr>
        <w:t>Nei casi in cui dalle verifiche condotte sui versamenti eseguiti dai contribuenti e dai riscontri operati in base ai precedenti commi, venga riscontrata la mancanza, l’insufficienza o la tardività del versamento ovvero l’infedeltà, l’incompletezza o l’omissione della dichiarazione originaria o di variazione, il Comune provvederà alla notifica di apposito avviso di accertamento motivato in rettifica o d’ufficio, a norma dei commi 161 e 162 dell’art. 1 della Legge 27/12/2016, n. 296  e dell’art. 1, comma 792 e seguenti, della Legge 27/12/2019, n. 160, comprensivo del tributo o del maggiore tributo dovuto, oltre che degli interessi, delle sanzioni, delle spese degli oneri di riscossione. L’avviso di accertamento deve essere sottoscritto dal funzionario responsabile del tributo.</w:t>
      </w:r>
    </w:p>
    <w:p w14:paraId="38D2F530" w14:textId="77777777" w:rsidR="007D2F26" w:rsidRPr="00510727" w:rsidRDefault="007D2F26" w:rsidP="007D2F26">
      <w:pPr>
        <w:numPr>
          <w:ilvl w:val="0"/>
          <w:numId w:val="9"/>
        </w:numPr>
        <w:tabs>
          <w:tab w:val="clear" w:pos="360"/>
        </w:tabs>
        <w:spacing w:after="0" w:line="240" w:lineRule="auto"/>
        <w:ind w:left="426" w:hanging="426"/>
        <w:jc w:val="both"/>
        <w:rPr>
          <w:b/>
          <w:sz w:val="20"/>
          <w:szCs w:val="20"/>
        </w:rPr>
      </w:pPr>
      <w:r w:rsidRPr="00510727">
        <w:rPr>
          <w:sz w:val="20"/>
          <w:szCs w:val="20"/>
        </w:rPr>
        <w:t>Il versamento delle somme dovute a seguito della notifica degli avvisi di accertamento avviene mediante modello di pagamento unificato o:</w:t>
      </w:r>
    </w:p>
    <w:p w14:paraId="1014FBA5" w14:textId="77777777" w:rsidR="007D2F26" w:rsidRPr="00510727" w:rsidRDefault="007D2F26" w:rsidP="007D2F26">
      <w:pPr>
        <w:pStyle w:val="Paragrafoelenco"/>
        <w:numPr>
          <w:ilvl w:val="0"/>
          <w:numId w:val="12"/>
        </w:numPr>
        <w:jc w:val="both"/>
        <w:rPr>
          <w:i/>
          <w:sz w:val="20"/>
          <w:szCs w:val="20"/>
        </w:rPr>
      </w:pPr>
      <w:r w:rsidRPr="00510727">
        <w:rPr>
          <w:i/>
          <w:sz w:val="20"/>
          <w:szCs w:val="20"/>
        </w:rPr>
        <w:t>mediante modello di pagamento unificato di cui all’art. 17 del Decreto Legislativo 09/07/1997, n. 241;</w:t>
      </w:r>
    </w:p>
    <w:p w14:paraId="1006AE2E" w14:textId="77777777" w:rsidR="007D2F26" w:rsidRPr="00510727" w:rsidRDefault="007D2F26" w:rsidP="007D2F26">
      <w:pPr>
        <w:pStyle w:val="Paragrafoelenco"/>
        <w:numPr>
          <w:ilvl w:val="0"/>
          <w:numId w:val="12"/>
        </w:numPr>
        <w:jc w:val="both"/>
        <w:rPr>
          <w:sz w:val="20"/>
          <w:szCs w:val="20"/>
        </w:rPr>
      </w:pPr>
      <w:r w:rsidRPr="00510727">
        <w:rPr>
          <w:i/>
          <w:sz w:val="20"/>
          <w:szCs w:val="20"/>
        </w:rPr>
        <w:t xml:space="preserve">mediante conto corrente postale intestato all’Ente adeguato al PAGO PA; </w:t>
      </w:r>
    </w:p>
    <w:p w14:paraId="6B54C7E4" w14:textId="77777777" w:rsidR="007D2F26" w:rsidRPr="00510727" w:rsidRDefault="007D2F26" w:rsidP="007D2F26">
      <w:pPr>
        <w:pStyle w:val="Paragrafoelenco"/>
        <w:numPr>
          <w:ilvl w:val="0"/>
          <w:numId w:val="12"/>
        </w:numPr>
        <w:jc w:val="both"/>
        <w:rPr>
          <w:i/>
          <w:sz w:val="20"/>
          <w:szCs w:val="20"/>
        </w:rPr>
      </w:pPr>
      <w:r w:rsidRPr="00510727">
        <w:rPr>
          <w:i/>
          <w:sz w:val="20"/>
          <w:szCs w:val="20"/>
        </w:rPr>
        <w:t xml:space="preserve">attraverso la piattaforma di cui all'articolo 5 del codice di cui al Decreto legislativo 7/03/2005, n. 82 (Pago </w:t>
      </w:r>
      <w:proofErr w:type="spellStart"/>
      <w:r w:rsidRPr="00510727">
        <w:rPr>
          <w:i/>
          <w:sz w:val="20"/>
          <w:szCs w:val="20"/>
        </w:rPr>
        <w:t>Pa</w:t>
      </w:r>
      <w:proofErr w:type="spellEnd"/>
      <w:r w:rsidRPr="00510727">
        <w:rPr>
          <w:i/>
          <w:sz w:val="20"/>
          <w:szCs w:val="20"/>
        </w:rPr>
        <w:t>)</w:t>
      </w:r>
    </w:p>
    <w:p w14:paraId="2E8563F9" w14:textId="77777777" w:rsidR="007D2F26" w:rsidRPr="00510727" w:rsidRDefault="007D2F26" w:rsidP="007D2F26">
      <w:pPr>
        <w:numPr>
          <w:ilvl w:val="0"/>
          <w:numId w:val="9"/>
        </w:numPr>
        <w:tabs>
          <w:tab w:val="clear" w:pos="360"/>
        </w:tabs>
        <w:spacing w:after="0" w:line="240" w:lineRule="auto"/>
        <w:ind w:left="426" w:hanging="426"/>
        <w:jc w:val="both"/>
        <w:rPr>
          <w:b/>
          <w:sz w:val="20"/>
          <w:szCs w:val="20"/>
        </w:rPr>
      </w:pPr>
      <w:r w:rsidRPr="00510727">
        <w:rPr>
          <w:sz w:val="20"/>
          <w:szCs w:val="20"/>
        </w:rPr>
        <w:t>Gli accertamenti divenuti definitivi, perché non impugnati nei termini o a seguito di sentenza passata in giudicato, tengono luogo della dichiarazione per le annualità successive all’intervenuta definitività</w:t>
      </w:r>
      <w:r w:rsidRPr="00510727">
        <w:rPr>
          <w:b/>
          <w:i/>
          <w:sz w:val="20"/>
          <w:szCs w:val="20"/>
        </w:rPr>
        <w:t>.</w:t>
      </w:r>
    </w:p>
    <w:p w14:paraId="4E5921E5" w14:textId="77777777" w:rsidR="007D2F26" w:rsidRPr="00510727" w:rsidRDefault="007D2F26" w:rsidP="007D2F26">
      <w:pPr>
        <w:jc w:val="both"/>
        <w:rPr>
          <w:sz w:val="20"/>
          <w:szCs w:val="20"/>
        </w:rPr>
      </w:pPr>
    </w:p>
    <w:p w14:paraId="4C76313F" w14:textId="77777777" w:rsidR="007D2F26" w:rsidRPr="00510727" w:rsidRDefault="007D2F26" w:rsidP="007D2F26">
      <w:pPr>
        <w:pStyle w:val="Titolo1"/>
        <w:jc w:val="center"/>
        <w:rPr>
          <w:sz w:val="20"/>
          <w:szCs w:val="20"/>
        </w:rPr>
      </w:pPr>
      <w:r w:rsidRPr="00510727">
        <w:rPr>
          <w:sz w:val="20"/>
          <w:szCs w:val="20"/>
        </w:rPr>
        <w:t>ART. 31</w:t>
      </w:r>
    </w:p>
    <w:p w14:paraId="6D4C1CAB" w14:textId="77777777" w:rsidR="007D2F26" w:rsidRPr="00510727" w:rsidRDefault="007D2F26" w:rsidP="007D2F26">
      <w:pPr>
        <w:pStyle w:val="Titolo1"/>
        <w:jc w:val="center"/>
        <w:rPr>
          <w:sz w:val="20"/>
          <w:szCs w:val="20"/>
        </w:rPr>
      </w:pPr>
      <w:r w:rsidRPr="00510727">
        <w:rPr>
          <w:sz w:val="20"/>
          <w:szCs w:val="20"/>
        </w:rPr>
        <w:t>SANZIONI ED INTERESSI</w:t>
      </w:r>
    </w:p>
    <w:p w14:paraId="1BF4C3B6" w14:textId="77777777" w:rsidR="007D2F26" w:rsidRPr="00510727" w:rsidRDefault="007D2F26" w:rsidP="007D2F26">
      <w:pPr>
        <w:jc w:val="both"/>
        <w:rPr>
          <w:b/>
          <w:sz w:val="20"/>
          <w:szCs w:val="20"/>
        </w:rPr>
      </w:pPr>
    </w:p>
    <w:p w14:paraId="1804CCB3" w14:textId="77777777" w:rsidR="007D2F26" w:rsidRPr="00510727" w:rsidRDefault="007D2F26" w:rsidP="007D2F26">
      <w:pPr>
        <w:numPr>
          <w:ilvl w:val="0"/>
          <w:numId w:val="10"/>
        </w:numPr>
        <w:tabs>
          <w:tab w:val="clear" w:pos="644"/>
        </w:tabs>
        <w:spacing w:after="0" w:line="240" w:lineRule="auto"/>
        <w:ind w:left="426" w:hanging="426"/>
        <w:jc w:val="both"/>
        <w:rPr>
          <w:sz w:val="20"/>
          <w:szCs w:val="20"/>
        </w:rPr>
      </w:pPr>
      <w:r w:rsidRPr="00510727">
        <w:rPr>
          <w:sz w:val="20"/>
          <w:szCs w:val="20"/>
        </w:rPr>
        <w:t>In caso di omesso, insufficiente o tardivo versamento della TARI risultante dalla dichiarazione alle prescritte scadenze viene irrogata la sanzione prevista dall’art. 13 del Decreto Legislativo 18/12/1997, n. 471 e successive modificazioni ed integrazioni</w:t>
      </w:r>
      <w:r w:rsidRPr="00510727">
        <w:rPr>
          <w:b/>
          <w:sz w:val="20"/>
          <w:szCs w:val="20"/>
        </w:rPr>
        <w:t>.</w:t>
      </w:r>
      <w:r w:rsidRPr="00510727">
        <w:rPr>
          <w:sz w:val="20"/>
          <w:szCs w:val="20"/>
        </w:rPr>
        <w:t xml:space="preserve"> Per la predetta sanzione non è ammessa la definizione agevolata ai sensi dell’art. 17, comma 3, del Decreto Legislativo18/12/1997, n. 472.</w:t>
      </w:r>
    </w:p>
    <w:p w14:paraId="0B2DAF9E" w14:textId="77777777" w:rsidR="007D2F26" w:rsidRPr="00510727" w:rsidRDefault="007D2F26" w:rsidP="007D2F26">
      <w:pPr>
        <w:numPr>
          <w:ilvl w:val="0"/>
          <w:numId w:val="10"/>
        </w:numPr>
        <w:tabs>
          <w:tab w:val="clear" w:pos="644"/>
        </w:tabs>
        <w:spacing w:after="0" w:line="240" w:lineRule="auto"/>
        <w:ind w:left="426" w:hanging="426"/>
        <w:jc w:val="both"/>
        <w:rPr>
          <w:sz w:val="20"/>
          <w:szCs w:val="20"/>
        </w:rPr>
      </w:pPr>
      <w:r w:rsidRPr="00510727">
        <w:rPr>
          <w:sz w:val="20"/>
          <w:szCs w:val="20"/>
        </w:rPr>
        <w:t xml:space="preserve">In caso di omessa presentazione della dichiarazione, di infedele dichiarazione o di mancata, incompleta o infedele risposta al questionario di cui all’art. 33, comma 1 </w:t>
      </w:r>
      <w:proofErr w:type="spellStart"/>
      <w:r w:rsidRPr="00510727">
        <w:rPr>
          <w:sz w:val="20"/>
          <w:szCs w:val="20"/>
        </w:rPr>
        <w:t>let</w:t>
      </w:r>
      <w:proofErr w:type="spellEnd"/>
      <w:r w:rsidRPr="00510727">
        <w:rPr>
          <w:sz w:val="20"/>
          <w:szCs w:val="20"/>
        </w:rPr>
        <w:t xml:space="preserve">. a), entro il termine di 60 giorni dalla notifica dello stesso si applicano le sanzioni previste dalle vigenti disposizioni di legge. </w:t>
      </w:r>
    </w:p>
    <w:p w14:paraId="312C50F5" w14:textId="72B709E6" w:rsidR="00E42575" w:rsidRPr="00510727" w:rsidRDefault="007D2F26" w:rsidP="007D2F26">
      <w:pPr>
        <w:rPr>
          <w:sz w:val="20"/>
          <w:szCs w:val="20"/>
        </w:rPr>
      </w:pPr>
      <w:r w:rsidRPr="00510727">
        <w:rPr>
          <w:sz w:val="20"/>
          <w:szCs w:val="20"/>
        </w:rPr>
        <w:t>Le sanzioni di cui al precedente comma sono ridotte ad un terzo se, entro il termine per la proposizione del ricorso, interviene acquiescenza del contribuente, con pagamento del tributo, se dovuto, della sanzione ridotta e degli interessi, nei casi previsti dalle vigenti norme di legge</w:t>
      </w:r>
    </w:p>
    <w:p w14:paraId="0C0CC5CC" w14:textId="77777777" w:rsidR="006078F2" w:rsidRPr="00510727" w:rsidRDefault="006078F2" w:rsidP="006078F2">
      <w:pPr>
        <w:rPr>
          <w:sz w:val="20"/>
          <w:szCs w:val="20"/>
        </w:rPr>
      </w:pPr>
    </w:p>
    <w:p w14:paraId="610CC99F" w14:textId="77777777" w:rsidR="006078F2" w:rsidRPr="00510727" w:rsidRDefault="006078F2" w:rsidP="006078F2">
      <w:pPr>
        <w:rPr>
          <w:b/>
          <w:bCs/>
          <w:sz w:val="20"/>
          <w:szCs w:val="20"/>
        </w:rPr>
      </w:pPr>
      <w:r w:rsidRPr="00510727">
        <w:rPr>
          <w:b/>
          <w:bCs/>
          <w:sz w:val="20"/>
          <w:szCs w:val="20"/>
        </w:rPr>
        <w:t>RICHIESTA INFORMAZIONI E RECLAMI</w:t>
      </w:r>
    </w:p>
    <w:p w14:paraId="429FC08A" w14:textId="77777777" w:rsidR="006078F2" w:rsidRPr="00510727" w:rsidRDefault="006078F2" w:rsidP="006078F2">
      <w:pPr>
        <w:rPr>
          <w:sz w:val="20"/>
          <w:szCs w:val="20"/>
        </w:rPr>
      </w:pPr>
      <w:r w:rsidRPr="00510727">
        <w:rPr>
          <w:sz w:val="20"/>
          <w:szCs w:val="20"/>
        </w:rPr>
        <w:t>Si possono inviare richieste di informazioni e/o reclami attraverso i seguenti canali:</w:t>
      </w:r>
    </w:p>
    <w:p w14:paraId="05AA3791" w14:textId="31F7CB60" w:rsidR="006078F2" w:rsidRPr="00510727" w:rsidRDefault="00821987" w:rsidP="006078F2">
      <w:pPr>
        <w:rPr>
          <w:sz w:val="20"/>
          <w:szCs w:val="20"/>
        </w:rPr>
      </w:pPr>
      <w:r w:rsidRPr="00510727">
        <w:rPr>
          <w:sz w:val="20"/>
          <w:szCs w:val="20"/>
        </w:rPr>
        <w:t xml:space="preserve">• </w:t>
      </w:r>
      <w:r w:rsidR="004E7DB4" w:rsidRPr="00510727">
        <w:rPr>
          <w:sz w:val="20"/>
          <w:szCs w:val="20"/>
        </w:rPr>
        <w:t xml:space="preserve">Telefonando al n. 0375/96141-3 , inviando una mail : </w:t>
      </w:r>
      <w:hyperlink r:id="rId7" w:history="1">
        <w:r w:rsidR="004E7DB4" w:rsidRPr="00510727">
          <w:rPr>
            <w:rStyle w:val="Collegamentoipertestuale"/>
            <w:sz w:val="20"/>
            <w:szCs w:val="20"/>
          </w:rPr>
          <w:t>tributi@comune.cingiadebotti.cr.it</w:t>
        </w:r>
      </w:hyperlink>
      <w:r w:rsidR="004E7DB4" w:rsidRPr="00510727">
        <w:rPr>
          <w:sz w:val="20"/>
          <w:szCs w:val="20"/>
        </w:rPr>
        <w:t xml:space="preserve"> o via P.E.C. </w:t>
      </w:r>
      <w:r w:rsidRPr="00510727">
        <w:rPr>
          <w:sz w:val="20"/>
          <w:szCs w:val="20"/>
        </w:rPr>
        <w:t>tributi.comune.cingiadebotti@pec.regione.lombardia.it</w:t>
      </w:r>
    </w:p>
    <w:p w14:paraId="3A2B09CC" w14:textId="77777777" w:rsidR="006078F2" w:rsidRPr="00510727" w:rsidRDefault="006078F2" w:rsidP="006078F2">
      <w:pPr>
        <w:rPr>
          <w:b/>
          <w:bCs/>
          <w:sz w:val="20"/>
          <w:szCs w:val="20"/>
        </w:rPr>
      </w:pPr>
      <w:r w:rsidRPr="00510727">
        <w:rPr>
          <w:b/>
          <w:bCs/>
          <w:sz w:val="20"/>
          <w:szCs w:val="20"/>
        </w:rPr>
        <w:t>INFORMAZIONI UTILI E MODULISTICA</w:t>
      </w:r>
    </w:p>
    <w:p w14:paraId="20239E38" w14:textId="0904129B" w:rsidR="006078F2" w:rsidRPr="00510727" w:rsidRDefault="006078F2" w:rsidP="009F7F9C">
      <w:pPr>
        <w:jc w:val="both"/>
        <w:rPr>
          <w:sz w:val="20"/>
          <w:szCs w:val="20"/>
        </w:rPr>
      </w:pPr>
      <w:r w:rsidRPr="00510727">
        <w:rPr>
          <w:sz w:val="20"/>
          <w:szCs w:val="20"/>
        </w:rPr>
        <w:t>In base alle disposizioni ARERA sono state messe a</w:t>
      </w:r>
      <w:r w:rsidR="00C269ED" w:rsidRPr="00510727">
        <w:rPr>
          <w:sz w:val="20"/>
          <w:szCs w:val="20"/>
        </w:rPr>
        <w:t xml:space="preserve"> </w:t>
      </w:r>
      <w:r w:rsidRPr="00510727">
        <w:rPr>
          <w:sz w:val="20"/>
          <w:szCs w:val="20"/>
        </w:rPr>
        <w:t xml:space="preserve">disposizione sul sito web </w:t>
      </w:r>
      <w:r w:rsidR="00C269ED" w:rsidRPr="00510727">
        <w:rPr>
          <w:sz w:val="20"/>
          <w:szCs w:val="20"/>
        </w:rPr>
        <w:t xml:space="preserve">del gestore del servizio </w:t>
      </w:r>
      <w:r w:rsidRPr="00510727">
        <w:rPr>
          <w:sz w:val="20"/>
          <w:szCs w:val="20"/>
        </w:rPr>
        <w:t>WWW.CASALASCASERVIZI.COM le seguenti informazioni:</w:t>
      </w:r>
    </w:p>
    <w:p w14:paraId="11798C49" w14:textId="77777777" w:rsidR="006078F2" w:rsidRPr="00510727" w:rsidRDefault="006078F2" w:rsidP="009F7F9C">
      <w:pPr>
        <w:jc w:val="both"/>
        <w:rPr>
          <w:sz w:val="20"/>
          <w:szCs w:val="20"/>
        </w:rPr>
      </w:pPr>
      <w:r w:rsidRPr="00510727">
        <w:rPr>
          <w:sz w:val="20"/>
          <w:szCs w:val="20"/>
        </w:rPr>
        <w:t>•</w:t>
      </w:r>
      <w:r w:rsidRPr="00510727">
        <w:rPr>
          <w:sz w:val="20"/>
          <w:szCs w:val="20"/>
        </w:rPr>
        <w:tab/>
        <w:t>SEZIONE CALENDARI: Calendario di raccolta differenziata, all'interno del quale sono presenti le modalità di esposizione, disponibile per il download</w:t>
      </w:r>
    </w:p>
    <w:p w14:paraId="5CE035A7" w14:textId="77777777" w:rsidR="006078F2" w:rsidRPr="00510727" w:rsidRDefault="006078F2" w:rsidP="009F7F9C">
      <w:pPr>
        <w:jc w:val="both"/>
        <w:rPr>
          <w:sz w:val="20"/>
          <w:szCs w:val="20"/>
        </w:rPr>
      </w:pPr>
      <w:r w:rsidRPr="00510727">
        <w:rPr>
          <w:sz w:val="20"/>
          <w:szCs w:val="20"/>
        </w:rPr>
        <w:t>•</w:t>
      </w:r>
      <w:r w:rsidRPr="00510727">
        <w:rPr>
          <w:sz w:val="20"/>
          <w:szCs w:val="20"/>
        </w:rPr>
        <w:tab/>
        <w:t>SEZIONE MODULISTICA: Modulo Segnalazioni / Reclami disponibile per il download</w:t>
      </w:r>
    </w:p>
    <w:p w14:paraId="0B9CED26" w14:textId="0D522589" w:rsidR="006078F2" w:rsidRPr="00510727" w:rsidRDefault="00EB6D9A" w:rsidP="009F7F9C">
      <w:pPr>
        <w:jc w:val="both"/>
        <w:rPr>
          <w:sz w:val="20"/>
          <w:szCs w:val="20"/>
        </w:rPr>
      </w:pPr>
      <w:r w:rsidRPr="00510727">
        <w:rPr>
          <w:sz w:val="20"/>
          <w:szCs w:val="20"/>
        </w:rPr>
        <w:t xml:space="preserve">Sul sito del comune </w:t>
      </w:r>
      <w:hyperlink r:id="rId8" w:history="1">
        <w:r w:rsidRPr="00510727">
          <w:rPr>
            <w:rStyle w:val="Collegamentoipertestuale"/>
            <w:sz w:val="20"/>
            <w:szCs w:val="20"/>
          </w:rPr>
          <w:t>www.unionemunicipia.it</w:t>
        </w:r>
      </w:hyperlink>
      <w:r w:rsidRPr="00510727">
        <w:rPr>
          <w:sz w:val="20"/>
          <w:szCs w:val="20"/>
        </w:rPr>
        <w:t xml:space="preserve"> sono disponibili </w:t>
      </w:r>
      <w:r w:rsidR="006078F2" w:rsidRPr="00510727">
        <w:rPr>
          <w:sz w:val="20"/>
          <w:szCs w:val="20"/>
        </w:rPr>
        <w:t xml:space="preserve"> Delibere, Regolamento e Tariffe</w:t>
      </w:r>
      <w:r w:rsidRPr="00510727">
        <w:rPr>
          <w:sz w:val="20"/>
          <w:szCs w:val="20"/>
        </w:rPr>
        <w:t xml:space="preserve"> Tari </w:t>
      </w:r>
      <w:r w:rsidR="006078F2" w:rsidRPr="00510727">
        <w:rPr>
          <w:sz w:val="20"/>
          <w:szCs w:val="20"/>
        </w:rPr>
        <w:t xml:space="preserve"> disponibili per il download </w:t>
      </w:r>
      <w:r w:rsidRPr="00510727">
        <w:rPr>
          <w:sz w:val="20"/>
          <w:szCs w:val="20"/>
        </w:rPr>
        <w:t>.</w:t>
      </w:r>
    </w:p>
    <w:p w14:paraId="6AA72FA4" w14:textId="77777777" w:rsidR="006078F2" w:rsidRPr="00510727" w:rsidRDefault="006078F2" w:rsidP="006078F2">
      <w:pPr>
        <w:rPr>
          <w:b/>
          <w:bCs/>
          <w:sz w:val="20"/>
          <w:szCs w:val="20"/>
        </w:rPr>
      </w:pPr>
    </w:p>
    <w:p w14:paraId="5F8A1C6D" w14:textId="139F8B14" w:rsidR="006078F2" w:rsidRPr="00510727" w:rsidRDefault="006078F2" w:rsidP="006078F2">
      <w:pPr>
        <w:rPr>
          <w:b/>
          <w:bCs/>
          <w:sz w:val="20"/>
          <w:szCs w:val="20"/>
        </w:rPr>
      </w:pPr>
      <w:r w:rsidRPr="00510727">
        <w:rPr>
          <w:b/>
          <w:bCs/>
          <w:sz w:val="20"/>
          <w:szCs w:val="20"/>
        </w:rPr>
        <w:t>PERCENTUALE DI RACCOLTA DIFFERENZIATA TRIENNIO PRECEDENTE</w:t>
      </w:r>
    </w:p>
    <w:p w14:paraId="50716FBE" w14:textId="5343C5FB" w:rsidR="006078F2" w:rsidRPr="00510727" w:rsidRDefault="006078F2" w:rsidP="006078F2">
      <w:pPr>
        <w:rPr>
          <w:sz w:val="20"/>
          <w:szCs w:val="20"/>
        </w:rPr>
      </w:pPr>
      <w:r w:rsidRPr="00510727">
        <w:rPr>
          <w:sz w:val="20"/>
          <w:szCs w:val="20"/>
        </w:rPr>
        <w:t>ANNO 201</w:t>
      </w:r>
      <w:r w:rsidR="00711107" w:rsidRPr="00510727">
        <w:rPr>
          <w:sz w:val="20"/>
          <w:szCs w:val="20"/>
        </w:rPr>
        <w:t>8</w:t>
      </w:r>
      <w:r w:rsidRPr="00510727">
        <w:rPr>
          <w:sz w:val="20"/>
          <w:szCs w:val="20"/>
        </w:rPr>
        <w:t xml:space="preserve">: </w:t>
      </w:r>
      <w:r w:rsidR="007373C0" w:rsidRPr="00510727">
        <w:rPr>
          <w:sz w:val="20"/>
          <w:szCs w:val="20"/>
        </w:rPr>
        <w:t>57,01</w:t>
      </w:r>
      <w:r w:rsidRPr="00510727">
        <w:rPr>
          <w:sz w:val="20"/>
          <w:szCs w:val="20"/>
        </w:rPr>
        <w:t>% -- ANNO 201</w:t>
      </w:r>
      <w:r w:rsidR="00711107" w:rsidRPr="00510727">
        <w:rPr>
          <w:sz w:val="20"/>
          <w:szCs w:val="20"/>
        </w:rPr>
        <w:t>9</w:t>
      </w:r>
      <w:r w:rsidRPr="00510727">
        <w:rPr>
          <w:sz w:val="20"/>
          <w:szCs w:val="20"/>
        </w:rPr>
        <w:t xml:space="preserve">: </w:t>
      </w:r>
      <w:r w:rsidR="007373C0" w:rsidRPr="00510727">
        <w:rPr>
          <w:sz w:val="20"/>
          <w:szCs w:val="20"/>
        </w:rPr>
        <w:t>59,87</w:t>
      </w:r>
      <w:r w:rsidRPr="00510727">
        <w:rPr>
          <w:sz w:val="20"/>
          <w:szCs w:val="20"/>
        </w:rPr>
        <w:t>% -- ANNO 20</w:t>
      </w:r>
      <w:r w:rsidR="00711107" w:rsidRPr="00510727">
        <w:rPr>
          <w:sz w:val="20"/>
          <w:szCs w:val="20"/>
        </w:rPr>
        <w:t>20</w:t>
      </w:r>
      <w:r w:rsidRPr="00510727">
        <w:rPr>
          <w:sz w:val="20"/>
          <w:szCs w:val="20"/>
        </w:rPr>
        <w:t xml:space="preserve">: </w:t>
      </w:r>
      <w:r w:rsidR="007373C0" w:rsidRPr="00510727">
        <w:rPr>
          <w:sz w:val="20"/>
          <w:szCs w:val="20"/>
        </w:rPr>
        <w:t>63,21</w:t>
      </w:r>
      <w:r w:rsidRPr="00510727">
        <w:rPr>
          <w:sz w:val="20"/>
          <w:szCs w:val="20"/>
        </w:rPr>
        <w:t>%</w:t>
      </w:r>
    </w:p>
    <w:p w14:paraId="2AD8A650" w14:textId="483808F1" w:rsidR="006078F2" w:rsidRPr="00510727" w:rsidRDefault="00C269ED" w:rsidP="006078F2">
      <w:pPr>
        <w:rPr>
          <w:sz w:val="20"/>
          <w:szCs w:val="20"/>
        </w:rPr>
      </w:pPr>
      <w:r w:rsidRPr="00510727">
        <w:rPr>
          <w:sz w:val="20"/>
          <w:szCs w:val="20"/>
        </w:rPr>
        <w:t xml:space="preserve">Il centro di raccolta </w:t>
      </w:r>
      <w:r w:rsidR="008C63CF">
        <w:rPr>
          <w:sz w:val="20"/>
          <w:szCs w:val="20"/>
        </w:rPr>
        <w:t xml:space="preserve">(Via Caselle) </w:t>
      </w:r>
      <w:r w:rsidR="00682DCF">
        <w:rPr>
          <w:sz w:val="20"/>
          <w:szCs w:val="20"/>
        </w:rPr>
        <w:t xml:space="preserve">è aperto nei giorni: </w:t>
      </w:r>
      <w:r w:rsidRPr="00510727">
        <w:rPr>
          <w:sz w:val="20"/>
          <w:szCs w:val="20"/>
        </w:rPr>
        <w:t xml:space="preserve">mercoledì e sabato dalle </w:t>
      </w:r>
      <w:r w:rsidR="008C63CF">
        <w:rPr>
          <w:sz w:val="20"/>
          <w:szCs w:val="20"/>
        </w:rPr>
        <w:t>9,30 alle 11,30</w:t>
      </w:r>
    </w:p>
    <w:p w14:paraId="4EC30913" w14:textId="77777777" w:rsidR="006078F2" w:rsidRPr="00510727" w:rsidRDefault="006078F2" w:rsidP="006078F2">
      <w:pPr>
        <w:rPr>
          <w:b/>
          <w:bCs/>
          <w:sz w:val="20"/>
          <w:szCs w:val="20"/>
        </w:rPr>
      </w:pPr>
      <w:r w:rsidRPr="00510727">
        <w:rPr>
          <w:b/>
          <w:bCs/>
          <w:sz w:val="20"/>
          <w:szCs w:val="20"/>
        </w:rPr>
        <w:t>CARTA DELLA QUALITA' DEL SERVIZIO</w:t>
      </w:r>
    </w:p>
    <w:p w14:paraId="2B3FEF33" w14:textId="542452E9" w:rsidR="006078F2" w:rsidRPr="00510727" w:rsidRDefault="006078F2" w:rsidP="006078F2">
      <w:pPr>
        <w:rPr>
          <w:sz w:val="20"/>
          <w:szCs w:val="20"/>
        </w:rPr>
      </w:pPr>
      <w:r w:rsidRPr="00510727">
        <w:rPr>
          <w:sz w:val="20"/>
          <w:szCs w:val="20"/>
        </w:rPr>
        <w:t xml:space="preserve">La Carta della Qualità del Servizio di </w:t>
      </w:r>
      <w:proofErr w:type="spellStart"/>
      <w:r w:rsidRPr="00510727">
        <w:rPr>
          <w:sz w:val="20"/>
          <w:szCs w:val="20"/>
        </w:rPr>
        <w:t>Casalasca</w:t>
      </w:r>
      <w:proofErr w:type="spellEnd"/>
      <w:r w:rsidRPr="00510727">
        <w:rPr>
          <w:sz w:val="20"/>
          <w:szCs w:val="20"/>
        </w:rPr>
        <w:t xml:space="preserve"> Servizi S.p.A. è reperibile al seguente link : </w:t>
      </w:r>
      <w:hyperlink r:id="rId9" w:history="1">
        <w:r w:rsidRPr="00510727">
          <w:rPr>
            <w:rStyle w:val="Collegamentoipertestuale"/>
            <w:sz w:val="20"/>
            <w:szCs w:val="20"/>
          </w:rPr>
          <w:t>https://www.casalascaservizi.com/TrasparenzaARERA</w:t>
        </w:r>
      </w:hyperlink>
    </w:p>
    <w:p w14:paraId="4EC85470" w14:textId="77777777" w:rsidR="006078F2" w:rsidRPr="00510727" w:rsidRDefault="006078F2" w:rsidP="006078F2">
      <w:pPr>
        <w:rPr>
          <w:sz w:val="20"/>
          <w:szCs w:val="20"/>
        </w:rPr>
      </w:pPr>
    </w:p>
    <w:p w14:paraId="5F9E2884" w14:textId="77777777" w:rsidR="006078F2" w:rsidRPr="00510727" w:rsidRDefault="006078F2" w:rsidP="006078F2">
      <w:pPr>
        <w:rPr>
          <w:b/>
          <w:bCs/>
          <w:sz w:val="20"/>
          <w:szCs w:val="20"/>
        </w:rPr>
      </w:pPr>
      <w:r w:rsidRPr="00510727">
        <w:rPr>
          <w:b/>
          <w:bCs/>
          <w:sz w:val="20"/>
          <w:szCs w:val="20"/>
        </w:rPr>
        <w:t>RIFERIMENTI NORMATIVI</w:t>
      </w:r>
    </w:p>
    <w:p w14:paraId="51852991" w14:textId="5BACC700" w:rsidR="006078F2" w:rsidRPr="00510727" w:rsidRDefault="00C269ED" w:rsidP="006078F2">
      <w:pPr>
        <w:rPr>
          <w:sz w:val="20"/>
          <w:szCs w:val="20"/>
        </w:rPr>
      </w:pPr>
      <w:r w:rsidRPr="00510727">
        <w:rPr>
          <w:sz w:val="20"/>
          <w:szCs w:val="20"/>
        </w:rPr>
        <w:t xml:space="preserve">Si </w:t>
      </w:r>
      <w:r w:rsidR="006078F2" w:rsidRPr="00510727">
        <w:rPr>
          <w:sz w:val="20"/>
          <w:szCs w:val="20"/>
        </w:rPr>
        <w:t>informa</w:t>
      </w:r>
      <w:r w:rsidR="00605888" w:rsidRPr="00510727">
        <w:rPr>
          <w:sz w:val="20"/>
          <w:szCs w:val="20"/>
        </w:rPr>
        <w:t>no</w:t>
      </w:r>
      <w:r w:rsidR="006078F2" w:rsidRPr="00510727">
        <w:rPr>
          <w:sz w:val="20"/>
          <w:szCs w:val="20"/>
        </w:rPr>
        <w:t xml:space="preserve"> gli utenti che il presente documento si riferisce alla TARI per la gestione dei rifiuti prevista dalla legge 27 dicembre 2013, n. 147, art 639.</w:t>
      </w:r>
    </w:p>
    <w:sectPr w:rsidR="006078F2" w:rsidRPr="005107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601A7"/>
    <w:multiLevelType w:val="hybridMultilevel"/>
    <w:tmpl w:val="30C45C70"/>
    <w:lvl w:ilvl="0" w:tplc="FFFFFFF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1DAF7369"/>
    <w:multiLevelType w:val="hybridMultilevel"/>
    <w:tmpl w:val="9AD425B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360"/>
        </w:tabs>
        <w:ind w:left="3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F6E74A3"/>
    <w:multiLevelType w:val="hybridMultilevel"/>
    <w:tmpl w:val="DC680588"/>
    <w:lvl w:ilvl="0" w:tplc="40764138">
      <w:numFmt w:val="bullet"/>
      <w:lvlText w:val="-"/>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01447B5"/>
    <w:multiLevelType w:val="hybridMultilevel"/>
    <w:tmpl w:val="63BEC63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24021278"/>
    <w:multiLevelType w:val="hybridMultilevel"/>
    <w:tmpl w:val="9236A144"/>
    <w:lvl w:ilvl="0" w:tplc="482E8C74">
      <w:start w:val="1"/>
      <w:numFmt w:val="decimal"/>
      <w:lvlText w:val="%1."/>
      <w:lvlJc w:val="left"/>
      <w:pPr>
        <w:tabs>
          <w:tab w:val="num" w:pos="360"/>
        </w:tabs>
        <w:ind w:left="360" w:hanging="360"/>
      </w:pPr>
      <w:rPr>
        <w:b w:val="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5" w15:restartNumberingAfterBreak="0">
    <w:nsid w:val="25E610AB"/>
    <w:multiLevelType w:val="hybridMultilevel"/>
    <w:tmpl w:val="4E766AB0"/>
    <w:lvl w:ilvl="0" w:tplc="A79EEA4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5CB843E3"/>
    <w:multiLevelType w:val="hybridMultilevel"/>
    <w:tmpl w:val="574A2CDC"/>
    <w:lvl w:ilvl="0" w:tplc="04100001">
      <w:start w:val="1"/>
      <w:numFmt w:val="bullet"/>
      <w:lvlText w:val=""/>
      <w:lvlJc w:val="left"/>
      <w:pPr>
        <w:tabs>
          <w:tab w:val="num" w:pos="720"/>
        </w:tabs>
        <w:ind w:left="720" w:hanging="360"/>
      </w:pPr>
      <w:rPr>
        <w:rFonts w:ascii="Symbol" w:hAnsi="Symbol"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6BC3634A"/>
    <w:multiLevelType w:val="hybridMultilevel"/>
    <w:tmpl w:val="E6027A7A"/>
    <w:lvl w:ilvl="0" w:tplc="3CD889F4">
      <w:start w:val="1"/>
      <w:numFmt w:val="decimal"/>
      <w:lvlText w:val="%1."/>
      <w:lvlJc w:val="left"/>
      <w:pPr>
        <w:tabs>
          <w:tab w:val="num" w:pos="360"/>
        </w:tabs>
        <w:ind w:left="360" w:hanging="360"/>
      </w:pPr>
      <w:rPr>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728F3AE0"/>
    <w:multiLevelType w:val="hybridMultilevel"/>
    <w:tmpl w:val="DA56B0BA"/>
    <w:lvl w:ilvl="0" w:tplc="FB7C6DC6">
      <w:start w:val="1"/>
      <w:numFmt w:val="lowerLetter"/>
      <w:lvlText w:val="%1."/>
      <w:lvlJc w:val="left"/>
      <w:pPr>
        <w:tabs>
          <w:tab w:val="num" w:pos="360"/>
        </w:tabs>
        <w:ind w:left="360" w:hanging="360"/>
      </w:pPr>
      <w:rPr>
        <w:rFonts w:hint="default"/>
      </w:rPr>
    </w:lvl>
    <w:lvl w:ilvl="1" w:tplc="04100019">
      <w:start w:val="1"/>
      <w:numFmt w:val="lowerLetter"/>
      <w:lvlText w:val="%2."/>
      <w:lvlJc w:val="left"/>
      <w:pPr>
        <w:tabs>
          <w:tab w:val="num" w:pos="360"/>
        </w:tabs>
        <w:ind w:left="360" w:hanging="360"/>
      </w:pPr>
    </w:lvl>
    <w:lvl w:ilvl="2" w:tplc="0410001B" w:tentative="1">
      <w:start w:val="1"/>
      <w:numFmt w:val="lowerRoman"/>
      <w:lvlText w:val="%3."/>
      <w:lvlJc w:val="right"/>
      <w:pPr>
        <w:tabs>
          <w:tab w:val="num" w:pos="1080"/>
        </w:tabs>
        <w:ind w:left="1080" w:hanging="180"/>
      </w:pPr>
    </w:lvl>
    <w:lvl w:ilvl="3" w:tplc="0410000F" w:tentative="1">
      <w:start w:val="1"/>
      <w:numFmt w:val="decimal"/>
      <w:lvlText w:val="%4."/>
      <w:lvlJc w:val="left"/>
      <w:pPr>
        <w:tabs>
          <w:tab w:val="num" w:pos="1800"/>
        </w:tabs>
        <w:ind w:left="1800" w:hanging="360"/>
      </w:pPr>
    </w:lvl>
    <w:lvl w:ilvl="4" w:tplc="04100019" w:tentative="1">
      <w:start w:val="1"/>
      <w:numFmt w:val="lowerLetter"/>
      <w:lvlText w:val="%5."/>
      <w:lvlJc w:val="left"/>
      <w:pPr>
        <w:tabs>
          <w:tab w:val="num" w:pos="2520"/>
        </w:tabs>
        <w:ind w:left="2520" w:hanging="360"/>
      </w:pPr>
    </w:lvl>
    <w:lvl w:ilvl="5" w:tplc="0410001B" w:tentative="1">
      <w:start w:val="1"/>
      <w:numFmt w:val="lowerRoman"/>
      <w:lvlText w:val="%6."/>
      <w:lvlJc w:val="right"/>
      <w:pPr>
        <w:tabs>
          <w:tab w:val="num" w:pos="3240"/>
        </w:tabs>
        <w:ind w:left="3240" w:hanging="180"/>
      </w:pPr>
    </w:lvl>
    <w:lvl w:ilvl="6" w:tplc="0410000F" w:tentative="1">
      <w:start w:val="1"/>
      <w:numFmt w:val="decimal"/>
      <w:lvlText w:val="%7."/>
      <w:lvlJc w:val="left"/>
      <w:pPr>
        <w:tabs>
          <w:tab w:val="num" w:pos="3960"/>
        </w:tabs>
        <w:ind w:left="3960" w:hanging="360"/>
      </w:pPr>
    </w:lvl>
    <w:lvl w:ilvl="7" w:tplc="04100019" w:tentative="1">
      <w:start w:val="1"/>
      <w:numFmt w:val="lowerLetter"/>
      <w:lvlText w:val="%8."/>
      <w:lvlJc w:val="left"/>
      <w:pPr>
        <w:tabs>
          <w:tab w:val="num" w:pos="4680"/>
        </w:tabs>
        <w:ind w:left="4680" w:hanging="360"/>
      </w:pPr>
    </w:lvl>
    <w:lvl w:ilvl="8" w:tplc="0410001B" w:tentative="1">
      <w:start w:val="1"/>
      <w:numFmt w:val="lowerRoman"/>
      <w:lvlText w:val="%9."/>
      <w:lvlJc w:val="right"/>
      <w:pPr>
        <w:tabs>
          <w:tab w:val="num" w:pos="5400"/>
        </w:tabs>
        <w:ind w:left="5400" w:hanging="180"/>
      </w:pPr>
    </w:lvl>
  </w:abstractNum>
  <w:abstractNum w:abstractNumId="9" w15:restartNumberingAfterBreak="0">
    <w:nsid w:val="73973608"/>
    <w:multiLevelType w:val="hybridMultilevel"/>
    <w:tmpl w:val="F75C04D6"/>
    <w:lvl w:ilvl="0" w:tplc="F2E017F2">
      <w:start w:val="7"/>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77942BD7"/>
    <w:multiLevelType w:val="hybridMultilevel"/>
    <w:tmpl w:val="45704E00"/>
    <w:lvl w:ilvl="0" w:tplc="D0BA2FEA">
      <w:start w:val="1"/>
      <w:numFmt w:val="lowerLetter"/>
      <w:lvlText w:val="%1."/>
      <w:lvlJc w:val="left"/>
      <w:pPr>
        <w:tabs>
          <w:tab w:val="num" w:pos="720"/>
        </w:tabs>
        <w:ind w:left="720" w:hanging="360"/>
      </w:pPr>
      <w:rPr>
        <w:rFonts w:hint="default"/>
      </w:rPr>
    </w:lvl>
    <w:lvl w:ilvl="1" w:tplc="40764138">
      <w:numFmt w:val="bullet"/>
      <w:lvlText w:val="-"/>
      <w:lvlJc w:val="left"/>
      <w:pPr>
        <w:tabs>
          <w:tab w:val="num" w:pos="1800"/>
        </w:tabs>
        <w:ind w:left="1800" w:hanging="360"/>
      </w:pPr>
      <w:rPr>
        <w:rFonts w:hint="default"/>
      </w:rPr>
    </w:lvl>
    <w:lvl w:ilvl="2" w:tplc="0410001B">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1" w15:restartNumberingAfterBreak="0">
    <w:nsid w:val="7BEA08B1"/>
    <w:multiLevelType w:val="hybridMultilevel"/>
    <w:tmpl w:val="9E0478C2"/>
    <w:lvl w:ilvl="0" w:tplc="07D61D1A">
      <w:start w:val="4"/>
      <w:numFmt w:val="decimal"/>
      <w:lvlText w:val="%1."/>
      <w:lvlJc w:val="left"/>
      <w:pPr>
        <w:tabs>
          <w:tab w:val="num" w:pos="360"/>
        </w:tabs>
        <w:ind w:left="360" w:hanging="360"/>
      </w:pPr>
      <w:rPr>
        <w:rFonts w:ascii="Times New Roman" w:hAnsi="Times New Roman" w:cs="Times New Roman"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9"/>
  </w:num>
  <w:num w:numId="6">
    <w:abstractNumId w:val="11"/>
  </w:num>
  <w:num w:numId="7">
    <w:abstractNumId w:val="6"/>
  </w:num>
  <w:num w:numId="8">
    <w:abstractNumId w:val="10"/>
  </w:num>
  <w:num w:numId="9">
    <w:abstractNumId w:val="4"/>
  </w:num>
  <w:num w:numId="10">
    <w:abstractNumId w:val="5"/>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8F2"/>
    <w:rsid w:val="00024ABA"/>
    <w:rsid w:val="00266AD6"/>
    <w:rsid w:val="00304877"/>
    <w:rsid w:val="003147F1"/>
    <w:rsid w:val="00434F7C"/>
    <w:rsid w:val="004735A6"/>
    <w:rsid w:val="004E7DB4"/>
    <w:rsid w:val="00510727"/>
    <w:rsid w:val="00605888"/>
    <w:rsid w:val="006078F2"/>
    <w:rsid w:val="00682DCF"/>
    <w:rsid w:val="00711107"/>
    <w:rsid w:val="007373C0"/>
    <w:rsid w:val="007D2F26"/>
    <w:rsid w:val="007D42A3"/>
    <w:rsid w:val="00821987"/>
    <w:rsid w:val="00880490"/>
    <w:rsid w:val="008C63CF"/>
    <w:rsid w:val="0096655D"/>
    <w:rsid w:val="009F4550"/>
    <w:rsid w:val="009F7F9C"/>
    <w:rsid w:val="00A16359"/>
    <w:rsid w:val="00C269ED"/>
    <w:rsid w:val="00E42575"/>
    <w:rsid w:val="00EB6D9A"/>
    <w:rsid w:val="00F63663"/>
    <w:rsid w:val="00FC05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94D43"/>
  <w15:chartTrackingRefBased/>
  <w15:docId w15:val="{B392519D-1154-4AA5-9EC4-431574F2C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7D2F26"/>
    <w:pPr>
      <w:keepNext/>
      <w:spacing w:after="0" w:line="240" w:lineRule="auto"/>
      <w:outlineLvl w:val="0"/>
    </w:pPr>
    <w:rPr>
      <w:rFonts w:ascii="Times New Roman" w:eastAsia="Times New Roman" w:hAnsi="Times New Roman" w:cs="Times New Roman"/>
      <w:b/>
      <w:bCs/>
      <w:sz w:val="24"/>
      <w:szCs w:val="24"/>
      <w:lang w:eastAsia="it-IT"/>
    </w:rPr>
  </w:style>
  <w:style w:type="paragraph" w:styleId="Titolo5">
    <w:name w:val="heading 5"/>
    <w:basedOn w:val="Normale"/>
    <w:next w:val="Normale"/>
    <w:link w:val="Titolo5Carattere"/>
    <w:qFormat/>
    <w:rsid w:val="007D2F26"/>
    <w:pPr>
      <w:keepNext/>
      <w:spacing w:after="0" w:line="240" w:lineRule="auto"/>
      <w:ind w:left="1080"/>
      <w:jc w:val="both"/>
      <w:outlineLvl w:val="4"/>
    </w:pPr>
    <w:rPr>
      <w:rFonts w:ascii="Times New Roman" w:eastAsia="Times New Roman" w:hAnsi="Times New Roman" w:cs="Times New Roman"/>
      <w:sz w:val="24"/>
      <w:szCs w:val="24"/>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078F2"/>
    <w:rPr>
      <w:color w:val="0563C1" w:themeColor="hyperlink"/>
      <w:u w:val="single"/>
    </w:rPr>
  </w:style>
  <w:style w:type="character" w:customStyle="1" w:styleId="UnresolvedMention">
    <w:name w:val="Unresolved Mention"/>
    <w:basedOn w:val="Carpredefinitoparagrafo"/>
    <w:uiPriority w:val="99"/>
    <w:semiHidden/>
    <w:unhideWhenUsed/>
    <w:rsid w:val="006078F2"/>
    <w:rPr>
      <w:color w:val="605E5C"/>
      <w:shd w:val="clear" w:color="auto" w:fill="E1DFDD"/>
    </w:rPr>
  </w:style>
  <w:style w:type="character" w:customStyle="1" w:styleId="Titolo1Carattere">
    <w:name w:val="Titolo 1 Carattere"/>
    <w:basedOn w:val="Carpredefinitoparagrafo"/>
    <w:link w:val="Titolo1"/>
    <w:rsid w:val="007D2F26"/>
    <w:rPr>
      <w:rFonts w:ascii="Times New Roman" w:eastAsia="Times New Roman" w:hAnsi="Times New Roman" w:cs="Times New Roman"/>
      <w:b/>
      <w:bCs/>
      <w:sz w:val="24"/>
      <w:szCs w:val="24"/>
      <w:lang w:eastAsia="it-IT"/>
    </w:rPr>
  </w:style>
  <w:style w:type="character" w:customStyle="1" w:styleId="Titolo5Carattere">
    <w:name w:val="Titolo 5 Carattere"/>
    <w:basedOn w:val="Carpredefinitoparagrafo"/>
    <w:link w:val="Titolo5"/>
    <w:rsid w:val="007D2F26"/>
    <w:rPr>
      <w:rFonts w:ascii="Times New Roman" w:eastAsia="Times New Roman" w:hAnsi="Times New Roman" w:cs="Times New Roman"/>
      <w:sz w:val="24"/>
      <w:szCs w:val="24"/>
      <w:u w:val="single"/>
      <w:lang w:eastAsia="it-IT"/>
    </w:rPr>
  </w:style>
  <w:style w:type="paragraph" w:styleId="Corpodeltesto2">
    <w:name w:val="Body Text 2"/>
    <w:basedOn w:val="Normale"/>
    <w:link w:val="Corpodeltesto2Carattere"/>
    <w:rsid w:val="007D2F26"/>
    <w:pPr>
      <w:spacing w:after="0" w:line="240" w:lineRule="auto"/>
      <w:jc w:val="both"/>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rsid w:val="007D2F26"/>
    <w:rPr>
      <w:rFonts w:ascii="Times New Roman" w:eastAsia="Times New Roman" w:hAnsi="Times New Roman" w:cs="Times New Roman"/>
      <w:sz w:val="24"/>
      <w:szCs w:val="24"/>
      <w:lang w:eastAsia="it-IT"/>
    </w:rPr>
  </w:style>
  <w:style w:type="paragraph" w:styleId="Testonormale">
    <w:name w:val="Plain Text"/>
    <w:basedOn w:val="Normale"/>
    <w:link w:val="TestonormaleCarattere"/>
    <w:rsid w:val="007D2F26"/>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rsid w:val="007D2F26"/>
    <w:rPr>
      <w:rFonts w:ascii="Courier New" w:eastAsia="Times New Roman" w:hAnsi="Courier New" w:cs="Times New Roman"/>
      <w:sz w:val="20"/>
      <w:szCs w:val="20"/>
      <w:lang w:eastAsia="it-IT"/>
    </w:rPr>
  </w:style>
  <w:style w:type="paragraph" w:styleId="Paragrafoelenco">
    <w:name w:val="List Paragraph"/>
    <w:basedOn w:val="Normale"/>
    <w:uiPriority w:val="34"/>
    <w:qFormat/>
    <w:rsid w:val="007D2F26"/>
    <w:pPr>
      <w:spacing w:after="0" w:line="240" w:lineRule="auto"/>
      <w:ind w:left="720"/>
      <w:contextualSpacing/>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onemunicipia.it" TargetMode="External"/><Relationship Id="rId3" Type="http://schemas.openxmlformats.org/officeDocument/2006/relationships/settings" Target="settings.xml"/><Relationship Id="rId7" Type="http://schemas.openxmlformats.org/officeDocument/2006/relationships/hyperlink" Target="mailto:tributi@comune.cingiadebotti.c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onemunicipia.i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salascaservizi.com/TrasparenzaARER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2388</Words>
  <Characters>14184</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bonatto</dc:creator>
  <cp:keywords/>
  <dc:description/>
  <cp:lastModifiedBy>Tributi</cp:lastModifiedBy>
  <cp:revision>6</cp:revision>
  <dcterms:created xsi:type="dcterms:W3CDTF">2021-08-23T10:56:00Z</dcterms:created>
  <dcterms:modified xsi:type="dcterms:W3CDTF">2021-08-25T10:03:00Z</dcterms:modified>
</cp:coreProperties>
</file>